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2AA4" w14:textId="77777777" w:rsidR="00094B70" w:rsidRDefault="00094B70">
      <w:pPr>
        <w:ind w:left="0" w:hanging="2"/>
        <w:jc w:val="center"/>
        <w:rPr>
          <w:rFonts w:ascii="Arial" w:eastAsia="Arial" w:hAnsi="Arial" w:cs="Arial"/>
        </w:rPr>
      </w:pPr>
    </w:p>
    <w:p w14:paraId="7905D507" w14:textId="77777777" w:rsidR="00094B70" w:rsidRDefault="00F1636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ACTA MESA DE SEGUIMIENTO CIRCULAR 002 DE 2022.</w:t>
      </w:r>
    </w:p>
    <w:p w14:paraId="6FCA6CB2" w14:textId="77777777" w:rsidR="00094B70" w:rsidRDefault="00F1636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43B8CBF2" w14:textId="77777777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de la Reunión: </w:t>
      </w:r>
    </w:p>
    <w:p w14:paraId="2374D051" w14:textId="77777777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MESA DE SEGUIMIENTO CIRCULAR 002 DE 2022 SECRETARIA DE EDUCACIÓN </w:t>
      </w:r>
    </w:p>
    <w:p w14:paraId="53687F41" w14:textId="77777777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Convoca:</w:t>
      </w:r>
      <w:r>
        <w:rPr>
          <w:rFonts w:ascii="Arial" w:eastAsia="Arial" w:hAnsi="Arial" w:cs="Arial"/>
        </w:rPr>
        <w:t xml:space="preserve">    SECRETARIA JURÍDICA DISTRITAL – DIRECCIÓN DISTRITAL DE LA GESTIÓN JUDICIAL. </w:t>
      </w:r>
    </w:p>
    <w:p w14:paraId="6AE6B38E" w14:textId="375C5533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Fecha sesión:</w:t>
      </w:r>
      <w:r w:rsidR="00BF3E6B">
        <w:rPr>
          <w:rFonts w:ascii="Arial" w:eastAsia="Arial" w:hAnsi="Arial" w:cs="Arial"/>
        </w:rPr>
        <w:t xml:space="preserve">         30 </w:t>
      </w:r>
      <w:r w:rsidR="007B5AA8">
        <w:rPr>
          <w:rFonts w:ascii="Arial" w:eastAsia="Arial" w:hAnsi="Arial" w:cs="Arial"/>
        </w:rPr>
        <w:t>DE JUNIO DE</w:t>
      </w:r>
      <w:r>
        <w:rPr>
          <w:rFonts w:ascii="Arial" w:eastAsia="Arial" w:hAnsi="Arial" w:cs="Arial"/>
        </w:rPr>
        <w:t xml:space="preserve"> 2022</w:t>
      </w:r>
    </w:p>
    <w:p w14:paraId="2F8351B6" w14:textId="77777777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Hora inicio:</w:t>
      </w:r>
      <w:r>
        <w:rPr>
          <w:rFonts w:ascii="Arial" w:eastAsia="Arial" w:hAnsi="Arial" w:cs="Arial"/>
        </w:rPr>
        <w:t xml:space="preserve">             9:00AM     </w:t>
      </w:r>
      <w:r>
        <w:rPr>
          <w:rFonts w:ascii="Arial" w:eastAsia="Arial" w:hAnsi="Arial" w:cs="Arial"/>
          <w:b/>
        </w:rPr>
        <w:t>Hora terminación</w:t>
      </w:r>
      <w:r>
        <w:rPr>
          <w:rFonts w:ascii="Arial" w:eastAsia="Arial" w:hAnsi="Arial" w:cs="Arial"/>
        </w:rPr>
        <w:t>: 10:00AM</w:t>
      </w:r>
    </w:p>
    <w:p w14:paraId="5BE28829" w14:textId="77777777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Lugar:</w:t>
      </w:r>
      <w:r>
        <w:rPr>
          <w:rFonts w:ascii="Arial" w:eastAsia="Arial" w:hAnsi="Arial" w:cs="Arial"/>
        </w:rPr>
        <w:t xml:space="preserve">                      VIRTUAL – MEET.</w:t>
      </w:r>
    </w:p>
    <w:p w14:paraId="1C8E6CF5" w14:textId="495A353F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hyperlink r:id="rId8" w:history="1">
        <w:r w:rsidR="007B5AA8" w:rsidRPr="00B7774C">
          <w:rPr>
            <w:rStyle w:val="Hipervnculo"/>
            <w:rFonts w:ascii="Arial" w:eastAsia="Arial" w:hAnsi="Arial" w:cs="Arial"/>
          </w:rPr>
          <w:t>https://drive.google.com/file/d/1Yk35nShU8uu9aUilYrRMEmtsSFcEKQ11/view</w:t>
        </w:r>
      </w:hyperlink>
      <w:r w:rsidR="007B5AA8">
        <w:rPr>
          <w:rFonts w:ascii="Arial" w:eastAsia="Arial" w:hAnsi="Arial" w:cs="Arial"/>
        </w:rPr>
        <w:t xml:space="preserve"> </w:t>
      </w:r>
    </w:p>
    <w:p w14:paraId="1EF6A13D" w14:textId="77777777" w:rsidR="00094B70" w:rsidRDefault="00094B70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094B70" w14:paraId="6863ACE9" w14:textId="77777777">
        <w:tc>
          <w:tcPr>
            <w:tcW w:w="9640" w:type="dxa"/>
          </w:tcPr>
          <w:p w14:paraId="76945768" w14:textId="77777777" w:rsidR="00094B70" w:rsidRDefault="00F16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ORDEN DEL DIA </w:t>
            </w:r>
          </w:p>
          <w:p w14:paraId="33EA1E1A" w14:textId="77777777" w:rsidR="00094B70" w:rsidRDefault="00094B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791A5E2" w14:textId="77777777" w:rsidR="00094B70" w:rsidRDefault="00F16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Verificación del quórum.</w:t>
            </w:r>
          </w:p>
          <w:p w14:paraId="6995B228" w14:textId="77777777" w:rsidR="00094B70" w:rsidRDefault="00F16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Verificación de cumplimiento de compromisos en el SIPROJWEB. </w:t>
            </w:r>
          </w:p>
          <w:p w14:paraId="2EE08751" w14:textId="77777777" w:rsidR="00094B70" w:rsidRDefault="00F16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Fijación de Compromisos.</w:t>
            </w:r>
          </w:p>
          <w:p w14:paraId="76B3FFA5" w14:textId="77777777" w:rsidR="00094B70" w:rsidRDefault="00F16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Cierre mesa de trabajo. </w:t>
            </w:r>
          </w:p>
          <w:p w14:paraId="7263593F" w14:textId="77777777" w:rsidR="00094B70" w:rsidRDefault="00094B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52ED5D8E" w14:textId="77777777" w:rsidR="00094B70" w:rsidRDefault="00094B70">
      <w:pPr>
        <w:ind w:left="0" w:hanging="2"/>
        <w:jc w:val="center"/>
        <w:rPr>
          <w:rFonts w:ascii="Arial" w:eastAsia="Arial" w:hAnsi="Arial" w:cs="Arial"/>
        </w:rPr>
      </w:pPr>
    </w:p>
    <w:p w14:paraId="772AF48A" w14:textId="77777777" w:rsidR="00094B70" w:rsidRDefault="00F1636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DESARROLLO</w:t>
      </w:r>
    </w:p>
    <w:tbl>
      <w:tblPr>
        <w:tblStyle w:val="a0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094B70" w14:paraId="6B6C9493" w14:textId="77777777">
        <w:tc>
          <w:tcPr>
            <w:tcW w:w="9924" w:type="dxa"/>
            <w:vAlign w:val="center"/>
          </w:tcPr>
          <w:p w14:paraId="45F437CF" w14:textId="77777777" w:rsidR="00094B70" w:rsidRDefault="00F16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1.- Se deja constancia que por parte de la Secretaría de Educación asisten los siguientes funcionarios y Contratistas:</w:t>
            </w:r>
          </w:p>
          <w:p w14:paraId="450DECC5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24122F9" w14:textId="0FBC0BBF" w:rsidR="00094B70" w:rsidRPr="00E37B93" w:rsidRDefault="00F16368" w:rsidP="00E37B93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Osorio – Contratista Oficina Asesora Jurídica.</w:t>
            </w:r>
          </w:p>
          <w:p w14:paraId="57E78964" w14:textId="77777777" w:rsidR="00094B70" w:rsidRDefault="00F16368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Miralba Campos Cárdenas – Profesional Especializada - Gestor del Sistema de Información. </w:t>
            </w:r>
          </w:p>
          <w:p w14:paraId="688EA07C" w14:textId="7032AAD9" w:rsidR="00094B70" w:rsidRPr="00E37B93" w:rsidRDefault="00E37B93" w:rsidP="00E37B93">
            <w:pPr>
              <w:pStyle w:val="Prrafodelista"/>
              <w:numPr>
                <w:ilvl w:val="0"/>
                <w:numId w:val="5"/>
              </w:numPr>
              <w:ind w:leftChars="0" w:left="313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="007B5AA8">
              <w:rPr>
                <w:rFonts w:ascii="Arial" w:eastAsia="Arial" w:hAnsi="Arial" w:cs="Arial"/>
              </w:rPr>
              <w:t>Benjamín</w:t>
            </w:r>
            <w:r>
              <w:rPr>
                <w:rFonts w:ascii="Arial" w:eastAsia="Arial" w:hAnsi="Arial" w:cs="Arial"/>
              </w:rPr>
              <w:t xml:space="preserve"> Estrella –Asesor oficina Jurídica </w:t>
            </w:r>
          </w:p>
          <w:p w14:paraId="42AFA91C" w14:textId="77777777" w:rsidR="00E37B93" w:rsidRDefault="00E37B9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F77EDF" w14:textId="77777777" w:rsidR="00094B70" w:rsidRDefault="00F16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parte de la Dirección Distrital de la </w:t>
            </w:r>
            <w:proofErr w:type="gramStart"/>
            <w:r>
              <w:rPr>
                <w:rFonts w:ascii="Arial" w:eastAsia="Arial" w:hAnsi="Arial" w:cs="Arial"/>
              </w:rPr>
              <w:t>Secretaria</w:t>
            </w:r>
            <w:proofErr w:type="gramEnd"/>
            <w:r>
              <w:rPr>
                <w:rFonts w:ascii="Arial" w:eastAsia="Arial" w:hAnsi="Arial" w:cs="Arial"/>
              </w:rPr>
              <w:t xml:space="preserve"> Jurídica Distrital asiste la funcionaria relacionada a continuación:</w:t>
            </w:r>
          </w:p>
          <w:p w14:paraId="1CCB19D7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AB0501" w14:textId="77777777" w:rsidR="00094B70" w:rsidRDefault="00E37B93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María Pilar Escobar Remicio –</w:t>
            </w:r>
            <w:r w:rsidR="00F16368">
              <w:rPr>
                <w:rFonts w:ascii="Arial" w:eastAsia="Arial" w:hAnsi="Arial" w:cs="Arial"/>
              </w:rPr>
              <w:t xml:space="preserve"> Profesional Universitario. </w:t>
            </w:r>
          </w:p>
          <w:p w14:paraId="59EBBE2B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3EB6A69" w14:textId="2DAD593D" w:rsidR="00094B70" w:rsidRDefault="00F16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Verificación de los compromisos pactados en </w:t>
            </w:r>
            <w:r w:rsidR="00E37B93">
              <w:rPr>
                <w:rFonts w:ascii="Arial" w:eastAsia="Arial" w:hAnsi="Arial" w:cs="Arial"/>
              </w:rPr>
              <w:t xml:space="preserve">mesa de trabajo realizada </w:t>
            </w:r>
            <w:r w:rsidR="007B5AA8">
              <w:rPr>
                <w:rFonts w:ascii="Arial" w:eastAsia="Arial" w:hAnsi="Arial" w:cs="Arial"/>
              </w:rPr>
              <w:t>el 5</w:t>
            </w:r>
            <w:r w:rsidR="00E37B93">
              <w:rPr>
                <w:rFonts w:ascii="Arial" w:eastAsia="Arial" w:hAnsi="Arial" w:cs="Arial"/>
              </w:rPr>
              <w:t xml:space="preserve"> de </w:t>
            </w:r>
            <w:r w:rsidR="007B5AA8">
              <w:rPr>
                <w:rFonts w:ascii="Arial" w:eastAsia="Arial" w:hAnsi="Arial" w:cs="Arial"/>
              </w:rPr>
              <w:t>abril de</w:t>
            </w:r>
            <w:r>
              <w:rPr>
                <w:rFonts w:ascii="Arial" w:eastAsia="Arial" w:hAnsi="Arial" w:cs="Arial"/>
              </w:rPr>
              <w:t xml:space="preserve"> 2022, los cuales se relacionan a continuación.  </w:t>
            </w:r>
          </w:p>
          <w:p w14:paraId="395E2279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B5D5E1C" w14:textId="77777777" w:rsidR="00094B70" w:rsidRDefault="00F16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2.1.  Actualizar el proceso identificado con ID 583084, incluir cual es el procedimiento aplicable. (Ley 600 de 2000 o Ley 906 de 2004).</w:t>
            </w:r>
          </w:p>
          <w:p w14:paraId="77F0566C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306FFC" w14:textId="77777777" w:rsidR="00094B70" w:rsidRDefault="00E37B9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Actualizado</w:t>
            </w:r>
          </w:p>
          <w:p w14:paraId="0F44EF0A" w14:textId="77777777" w:rsidR="00E37B93" w:rsidRDefault="00E37B9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29319F6" w14:textId="77777777" w:rsidR="00094B70" w:rsidRDefault="00F163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2.2.  Realizar la actualización de datos de registro en los procesos relacionados en el punto 3.6 del acta del 10 de febrero de 2022.  </w:t>
            </w:r>
          </w:p>
          <w:p w14:paraId="4057EF93" w14:textId="3BF4DDAF" w:rsidR="00094B70" w:rsidRDefault="00E37B9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Actualizado </w:t>
            </w:r>
          </w:p>
          <w:p w14:paraId="3BE94E2D" w14:textId="77777777" w:rsidR="00904795" w:rsidRDefault="009047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88EA1E3" w14:textId="005F6E9B" w:rsidR="00094B70" w:rsidRDefault="00E37B93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2.3. Tutela radicada</w:t>
            </w:r>
            <w:r w:rsidR="00F16368">
              <w:rPr>
                <w:rFonts w:ascii="Arial" w:eastAsia="Arial" w:hAnsi="Arial" w:cs="Arial"/>
                <w:b/>
              </w:rPr>
              <w:t xml:space="preserve"> en los años</w:t>
            </w:r>
            <w:r>
              <w:rPr>
                <w:rFonts w:ascii="Arial" w:eastAsia="Arial" w:hAnsi="Arial" w:cs="Arial"/>
                <w:b/>
              </w:rPr>
              <w:t xml:space="preserve"> 2019, </w:t>
            </w:r>
            <w:r w:rsidR="007B5AA8">
              <w:rPr>
                <w:rFonts w:ascii="Arial" w:eastAsia="Arial" w:hAnsi="Arial" w:cs="Arial"/>
                <w:b/>
              </w:rPr>
              <w:t>2020,</w:t>
            </w:r>
            <w:r w:rsidR="00F16368">
              <w:rPr>
                <w:rFonts w:ascii="Arial" w:eastAsia="Arial" w:hAnsi="Arial" w:cs="Arial"/>
                <w:b/>
              </w:rPr>
              <w:t xml:space="preserve"> 2021</w:t>
            </w:r>
            <w:r>
              <w:rPr>
                <w:rFonts w:ascii="Arial" w:eastAsia="Arial" w:hAnsi="Arial" w:cs="Arial"/>
                <w:b/>
              </w:rPr>
              <w:t xml:space="preserve"> y 2022</w:t>
            </w:r>
          </w:p>
          <w:p w14:paraId="3A79F463" w14:textId="11EFEA1C" w:rsidR="007B5AA8" w:rsidRDefault="00F16368" w:rsidP="007B5AA8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la fecha la entidad se encuentra </w:t>
            </w:r>
            <w:r w:rsidR="00E37B93">
              <w:rPr>
                <w:rFonts w:ascii="Arial" w:eastAsia="Arial" w:hAnsi="Arial" w:cs="Arial"/>
              </w:rPr>
              <w:t xml:space="preserve">realizando un plan de trabajo para radicar las tutelas de los meses de mayo, junio aproximadamente 160, de igual forma se </w:t>
            </w:r>
            <w:r w:rsidR="00904795">
              <w:rPr>
                <w:rFonts w:ascii="Arial" w:eastAsia="Arial" w:hAnsi="Arial" w:cs="Arial"/>
              </w:rPr>
              <w:t>realizará</w:t>
            </w:r>
            <w:r w:rsidR="00E37B93">
              <w:rPr>
                <w:rFonts w:ascii="Arial" w:eastAsia="Arial" w:hAnsi="Arial" w:cs="Arial"/>
              </w:rPr>
              <w:t xml:space="preserve"> la actualización y el </w:t>
            </w:r>
            <w:r w:rsidR="007B5AA8">
              <w:rPr>
                <w:rFonts w:ascii="Arial" w:eastAsia="Arial" w:hAnsi="Arial" w:cs="Arial"/>
              </w:rPr>
              <w:t>seguimiento de</w:t>
            </w:r>
            <w:r w:rsidR="00E37B93">
              <w:rPr>
                <w:rFonts w:ascii="Arial" w:eastAsia="Arial" w:hAnsi="Arial" w:cs="Arial"/>
              </w:rPr>
              <w:t xml:space="preserve"> las radicas activas, para lo cual </w:t>
            </w:r>
            <w:r w:rsidR="007B5AA8">
              <w:rPr>
                <w:rFonts w:ascii="Arial" w:eastAsia="Arial" w:hAnsi="Arial" w:cs="Arial"/>
              </w:rPr>
              <w:t xml:space="preserve">se </w:t>
            </w:r>
            <w:r w:rsidR="00904795">
              <w:rPr>
                <w:rFonts w:ascii="Arial" w:eastAsia="Arial" w:hAnsi="Arial" w:cs="Arial"/>
              </w:rPr>
              <w:t>presentará</w:t>
            </w:r>
            <w:r w:rsidR="00E37B93">
              <w:rPr>
                <w:rFonts w:ascii="Arial" w:eastAsia="Arial" w:hAnsi="Arial" w:cs="Arial"/>
              </w:rPr>
              <w:t xml:space="preserve"> un informe de gestión de la actividad el 22 de julio del presente año vía correo electrónico.</w:t>
            </w:r>
          </w:p>
          <w:p w14:paraId="6A371951" w14:textId="77777777" w:rsidR="007B5AA8" w:rsidRPr="007B5AA8" w:rsidRDefault="007B5AA8" w:rsidP="007B5AA8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0FD08058" w14:textId="77777777" w:rsidR="00094B70" w:rsidRDefault="00F163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2.4.  Actualizar los datos del registro del ID 688514 o solicitar la eliminación del sistema según análisis de la entidad. </w:t>
            </w:r>
          </w:p>
          <w:p w14:paraId="4CD86F22" w14:textId="77777777" w:rsidR="00094B70" w:rsidRDefault="00F16368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Proceso se eliminó del sistema ateniendo solicitud elevada por la entidad.   </w:t>
            </w:r>
          </w:p>
          <w:p w14:paraId="262C49EA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C1C5254" w14:textId="77777777" w:rsidR="00094B70" w:rsidRDefault="00F163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2.5. Realizar activación de los usuarios ANDREA CHACÓN CARRILLO y LADY ANDREA LOPEZ, según solicitud remitida. </w:t>
            </w:r>
          </w:p>
          <w:p w14:paraId="358F1C76" w14:textId="77777777" w:rsidR="00E37B93" w:rsidRDefault="00F16368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la fecha l</w:t>
            </w:r>
            <w:r w:rsidR="00E37B93">
              <w:rPr>
                <w:rFonts w:ascii="Arial" w:eastAsia="Arial" w:hAnsi="Arial" w:cs="Arial"/>
              </w:rPr>
              <w:t>os apoderados se encuentran activos con los procesos asignados.</w:t>
            </w:r>
          </w:p>
          <w:p w14:paraId="4E439A55" w14:textId="77777777" w:rsidR="00094B70" w:rsidRDefault="00F163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2.7.- Actualizar el estado de las fichas Nos.  3608 3560. </w:t>
            </w:r>
          </w:p>
          <w:p w14:paraId="128482F4" w14:textId="77777777" w:rsidR="00094B70" w:rsidRDefault="00F16368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terminaron en debida forma en el sistema. </w:t>
            </w:r>
          </w:p>
          <w:p w14:paraId="00A0767A" w14:textId="77777777" w:rsidR="00094B70" w:rsidRDefault="00F16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2.7.- Otros Temas. </w:t>
            </w:r>
          </w:p>
          <w:p w14:paraId="26EDE3C3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478796" w14:textId="77777777" w:rsidR="00094B70" w:rsidRDefault="00F16368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Indicó la entidad que se realizó seguimie</w:t>
            </w:r>
            <w:r w:rsidR="00E37B93">
              <w:rPr>
                <w:rFonts w:ascii="Arial" w:eastAsia="Arial" w:hAnsi="Arial" w:cs="Arial"/>
              </w:rPr>
              <w:t>nto a la calificación del segundo semestre contingente</w:t>
            </w:r>
            <w:r>
              <w:rPr>
                <w:rFonts w:ascii="Arial" w:eastAsia="Arial" w:hAnsi="Arial" w:cs="Arial"/>
              </w:rPr>
              <w:t xml:space="preserve"> del año 2022 en coordinación con</w:t>
            </w:r>
            <w:r w:rsidR="00E37B93">
              <w:rPr>
                <w:rFonts w:ascii="Arial" w:eastAsia="Arial" w:hAnsi="Arial" w:cs="Arial"/>
              </w:rPr>
              <w:t xml:space="preserve"> la Oficina de Control Interno y que se solicita que el cierre se realice en las fechas </w:t>
            </w:r>
            <w:r w:rsidR="003221E6">
              <w:rPr>
                <w:rFonts w:ascii="Arial" w:eastAsia="Arial" w:hAnsi="Arial" w:cs="Arial"/>
              </w:rPr>
              <w:t>indicadas,</w:t>
            </w:r>
            <w:r w:rsidR="00E37B93">
              <w:rPr>
                <w:rFonts w:ascii="Arial" w:eastAsia="Arial" w:hAnsi="Arial" w:cs="Arial"/>
              </w:rPr>
              <w:t xml:space="preserve"> dado que si se cierra posterior deben realizar reprocesos en </w:t>
            </w:r>
            <w:r w:rsidR="003221E6">
              <w:rPr>
                <w:rFonts w:ascii="Arial" w:eastAsia="Arial" w:hAnsi="Arial" w:cs="Arial"/>
              </w:rPr>
              <w:t>la verificación</w:t>
            </w:r>
            <w:r w:rsidR="00E37B93">
              <w:rPr>
                <w:rFonts w:ascii="Arial" w:eastAsia="Arial" w:hAnsi="Arial" w:cs="Arial"/>
              </w:rPr>
              <w:t xml:space="preserve"> de las calificaciones que les implica inconvenientes con la oficina de control interno.</w:t>
            </w:r>
          </w:p>
          <w:p w14:paraId="46293901" w14:textId="77777777" w:rsidR="003221E6" w:rsidRDefault="003221E6" w:rsidP="003221E6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367CC3B4" w14:textId="6D43AC1C" w:rsidR="00094B70" w:rsidRDefault="003221E6" w:rsidP="003221E6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doctora Miralba informa que existen procesos sin cuantía porque las demandas no la traen y que corresponden a procesos laborales del Fondo del </w:t>
            </w:r>
            <w:r w:rsidR="00904795">
              <w:rPr>
                <w:rFonts w:ascii="Arial" w:eastAsia="Arial" w:hAnsi="Arial" w:cs="Arial"/>
              </w:rPr>
              <w:t>Magisterio.</w:t>
            </w:r>
          </w:p>
        </w:tc>
      </w:tr>
    </w:tbl>
    <w:p w14:paraId="3F8CB07B" w14:textId="77777777" w:rsidR="00094B70" w:rsidRDefault="00094B70">
      <w:pPr>
        <w:ind w:left="0" w:hanging="2"/>
        <w:jc w:val="center"/>
        <w:rPr>
          <w:rFonts w:ascii="Arial" w:eastAsia="Arial" w:hAnsi="Arial" w:cs="Arial"/>
        </w:rPr>
      </w:pPr>
    </w:p>
    <w:p w14:paraId="135B39E0" w14:textId="77777777" w:rsidR="00094B70" w:rsidRDefault="00F1636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COMPROMISOS ACORDADOS </w:t>
      </w:r>
    </w:p>
    <w:tbl>
      <w:tblPr>
        <w:tblStyle w:val="a4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261"/>
        <w:gridCol w:w="1134"/>
      </w:tblGrid>
      <w:tr w:rsidR="00094B70" w14:paraId="7C9A82E2" w14:textId="77777777">
        <w:tc>
          <w:tcPr>
            <w:tcW w:w="5529" w:type="dxa"/>
          </w:tcPr>
          <w:p w14:paraId="2DC7FC06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Compromisos</w:t>
            </w:r>
          </w:p>
        </w:tc>
        <w:tc>
          <w:tcPr>
            <w:tcW w:w="3261" w:type="dxa"/>
          </w:tcPr>
          <w:p w14:paraId="6C1C4E1D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Responsable </w:t>
            </w:r>
          </w:p>
        </w:tc>
        <w:tc>
          <w:tcPr>
            <w:tcW w:w="1134" w:type="dxa"/>
          </w:tcPr>
          <w:p w14:paraId="14EDA9DF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</w:tr>
      <w:tr w:rsidR="00094B70" w14:paraId="3C9CC736" w14:textId="77777777">
        <w:tc>
          <w:tcPr>
            <w:tcW w:w="5529" w:type="dxa"/>
          </w:tcPr>
          <w:p w14:paraId="4E9C251E" w14:textId="77777777" w:rsidR="00094B70" w:rsidRDefault="00094B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748C40B" w14:textId="77777777" w:rsidR="003221E6" w:rsidRDefault="00F16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1.- </w:t>
            </w:r>
            <w:r w:rsidR="003221E6">
              <w:rPr>
                <w:rFonts w:ascii="Arial" w:eastAsia="Arial" w:hAnsi="Arial" w:cs="Arial"/>
              </w:rPr>
              <w:t xml:space="preserve">Registro y Actualización de las tutelas en </w:t>
            </w:r>
            <w:r w:rsidR="00312D19">
              <w:rPr>
                <w:rFonts w:ascii="Arial" w:eastAsia="Arial" w:hAnsi="Arial" w:cs="Arial"/>
              </w:rPr>
              <w:t>el</w:t>
            </w:r>
            <w:r w:rsidR="003221E6">
              <w:rPr>
                <w:rFonts w:ascii="Arial" w:eastAsia="Arial" w:hAnsi="Arial" w:cs="Arial"/>
              </w:rPr>
              <w:t xml:space="preserve"> Sistema SIPROJ </w:t>
            </w:r>
          </w:p>
          <w:p w14:paraId="1D95B32A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3070B95" w14:textId="77777777" w:rsidR="00094B70" w:rsidRDefault="00094B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05404E2" w14:textId="77777777" w:rsidR="00094B70" w:rsidRDefault="00F163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024C1CF6" w14:textId="77777777" w:rsidR="00094B70" w:rsidRDefault="00094B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CFFA817" w14:textId="77777777" w:rsidR="00094B70" w:rsidRDefault="00094B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6E03FF8" w14:textId="77777777" w:rsidR="00094B70" w:rsidRDefault="00094B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402CDC2" w14:textId="77777777" w:rsidR="00094B70" w:rsidRDefault="00094B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A9C5BF4" w14:textId="77777777" w:rsidR="00094B70" w:rsidRDefault="00094B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B805644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de Educación. </w:t>
            </w:r>
          </w:p>
          <w:p w14:paraId="757A3223" w14:textId="77777777" w:rsidR="00094B70" w:rsidRDefault="00094B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BE254D6" w14:textId="77777777" w:rsidR="00094B70" w:rsidRDefault="00094B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BA7339C" w14:textId="77777777" w:rsidR="00094B70" w:rsidRDefault="00094B70" w:rsidP="00CB292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6873C6C1" w14:textId="77777777" w:rsidR="00094B70" w:rsidRDefault="003221E6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22de jul</w:t>
            </w:r>
            <w:r w:rsidR="00F16368">
              <w:rPr>
                <w:rFonts w:ascii="Arial" w:eastAsia="Arial" w:hAnsi="Arial" w:cs="Arial"/>
              </w:rPr>
              <w:t xml:space="preserve">io 9:00am </w:t>
            </w:r>
          </w:p>
        </w:tc>
      </w:tr>
    </w:tbl>
    <w:p w14:paraId="65932813" w14:textId="77777777" w:rsidR="00094B70" w:rsidRDefault="00094B70">
      <w:pPr>
        <w:ind w:left="0" w:hanging="2"/>
        <w:rPr>
          <w:rFonts w:ascii="Arial" w:eastAsia="Arial" w:hAnsi="Arial" w:cs="Arial"/>
        </w:rPr>
      </w:pPr>
    </w:p>
    <w:p w14:paraId="5975495A" w14:textId="77777777" w:rsidR="00094B70" w:rsidRDefault="00F1636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firma en la c</w:t>
      </w:r>
      <w:r w:rsidR="003221E6">
        <w:rPr>
          <w:rFonts w:ascii="Arial" w:eastAsia="Arial" w:hAnsi="Arial" w:cs="Arial"/>
        </w:rPr>
        <w:t>iudad de Bogotá D.C. a los treinta (30</w:t>
      </w:r>
      <w:r>
        <w:rPr>
          <w:rFonts w:ascii="Arial" w:eastAsia="Arial" w:hAnsi="Arial" w:cs="Arial"/>
        </w:rPr>
        <w:t xml:space="preserve">) </w:t>
      </w:r>
      <w:r w:rsidR="003221E6">
        <w:rPr>
          <w:rFonts w:ascii="Arial" w:eastAsia="Arial" w:hAnsi="Arial" w:cs="Arial"/>
        </w:rPr>
        <w:t>días del mes de junio de</w:t>
      </w:r>
      <w:r>
        <w:rPr>
          <w:rFonts w:ascii="Arial" w:eastAsia="Arial" w:hAnsi="Arial" w:cs="Arial"/>
        </w:rPr>
        <w:t xml:space="preserve"> 2022.</w:t>
      </w:r>
    </w:p>
    <w:tbl>
      <w:tblPr>
        <w:tblStyle w:val="a5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29"/>
        <w:gridCol w:w="3373"/>
        <w:gridCol w:w="3006"/>
      </w:tblGrid>
      <w:tr w:rsidR="00094B70" w14:paraId="28A29ABC" w14:textId="77777777">
        <w:tc>
          <w:tcPr>
            <w:tcW w:w="9924" w:type="dxa"/>
            <w:gridSpan w:val="4"/>
          </w:tcPr>
          <w:p w14:paraId="038BE37B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FIRMA ASISTENTES: </w:t>
            </w:r>
          </w:p>
        </w:tc>
      </w:tr>
      <w:tr w:rsidR="00094B70" w14:paraId="55848E62" w14:textId="77777777">
        <w:tc>
          <w:tcPr>
            <w:tcW w:w="3516" w:type="dxa"/>
          </w:tcPr>
          <w:p w14:paraId="0116E8DB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3402" w:type="dxa"/>
            <w:gridSpan w:val="2"/>
          </w:tcPr>
          <w:p w14:paraId="66EFC2C4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3006" w:type="dxa"/>
          </w:tcPr>
          <w:p w14:paraId="170FD5AA" w14:textId="77777777" w:rsidR="00094B70" w:rsidRDefault="00F1636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3221E6" w14:paraId="7F3B59C3" w14:textId="77777777" w:rsidTr="003221E6">
        <w:trPr>
          <w:gridAfter w:val="2"/>
          <w:wAfter w:w="6379" w:type="dxa"/>
          <w:trHeight w:val="217"/>
        </w:trPr>
        <w:tc>
          <w:tcPr>
            <w:tcW w:w="3545" w:type="dxa"/>
            <w:gridSpan w:val="2"/>
          </w:tcPr>
          <w:p w14:paraId="59572535" w14:textId="77777777" w:rsidR="003221E6" w:rsidRDefault="003221E6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94B70" w14:paraId="41380032" w14:textId="77777777">
        <w:trPr>
          <w:trHeight w:val="217"/>
        </w:trPr>
        <w:tc>
          <w:tcPr>
            <w:tcW w:w="3516" w:type="dxa"/>
          </w:tcPr>
          <w:p w14:paraId="22EF832E" w14:textId="77777777" w:rsidR="00094B70" w:rsidRDefault="003221E6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Maria Pilar Escobar R </w:t>
            </w:r>
          </w:p>
        </w:tc>
        <w:tc>
          <w:tcPr>
            <w:tcW w:w="3402" w:type="dxa"/>
            <w:gridSpan w:val="2"/>
          </w:tcPr>
          <w:p w14:paraId="59884092" w14:textId="77777777" w:rsidR="00094B70" w:rsidRDefault="00F16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Profesional Universitario SJD</w:t>
            </w:r>
          </w:p>
        </w:tc>
        <w:tc>
          <w:tcPr>
            <w:tcW w:w="3006" w:type="dxa"/>
          </w:tcPr>
          <w:p w14:paraId="5B21F81B" w14:textId="77777777" w:rsidR="00094B70" w:rsidRDefault="00B016C4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es-CO"/>
              </w:rPr>
              <w:drawing>
                <wp:inline distT="0" distB="0" distL="0" distR="0" wp14:anchorId="226386BD" wp14:editId="5F34C7C5">
                  <wp:extent cx="800100" cy="2857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57" cy="28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C5695" w14:textId="77777777" w:rsidR="00094B70" w:rsidRDefault="00094B70">
      <w:pPr>
        <w:ind w:left="0" w:hanging="2"/>
        <w:rPr>
          <w:rFonts w:ascii="Arial" w:eastAsia="Arial" w:hAnsi="Arial" w:cs="Arial"/>
        </w:rPr>
      </w:pPr>
    </w:p>
    <w:p w14:paraId="0342527F" w14:textId="77777777" w:rsidR="00094B70" w:rsidRDefault="00094B70">
      <w:pPr>
        <w:ind w:left="0" w:hanging="2"/>
        <w:rPr>
          <w:rFonts w:ascii="Arial" w:eastAsia="Arial" w:hAnsi="Arial" w:cs="Arial"/>
        </w:rPr>
      </w:pPr>
    </w:p>
    <w:sectPr w:rsidR="00094B70">
      <w:headerReference w:type="default" r:id="rId10"/>
      <w:footerReference w:type="default" r:id="rId11"/>
      <w:pgSz w:w="12240" w:h="15840"/>
      <w:pgMar w:top="1417" w:right="1701" w:bottom="1417" w:left="170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AA61" w14:textId="77777777" w:rsidR="005C29C2" w:rsidRDefault="005C29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2FA1CA3" w14:textId="77777777" w:rsidR="005C29C2" w:rsidRDefault="005C29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08BF" w14:textId="77777777" w:rsidR="00094B70" w:rsidRDefault="00F163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114300" distR="114300" wp14:anchorId="56E10A8F" wp14:editId="125F012B">
          <wp:extent cx="5609590" cy="886460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59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7E711C" w14:textId="77777777" w:rsidR="00094B70" w:rsidRDefault="00F163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CLASIFICACIÓN DE LA INFORMACIÓN: PÚBLICA</w:t>
    </w:r>
  </w:p>
  <w:p w14:paraId="28C62467" w14:textId="77777777" w:rsidR="00094B70" w:rsidRDefault="00F163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2310100-FT-048 Versión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F042" w14:textId="77777777" w:rsidR="005C29C2" w:rsidRDefault="005C29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7D3B8F" w14:textId="77777777" w:rsidR="005C29C2" w:rsidRDefault="005C29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ECE7" w14:textId="77777777" w:rsidR="00094B70" w:rsidRDefault="00F16368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114300" distR="114300" wp14:anchorId="1C5EAF7B" wp14:editId="777ECF3B">
          <wp:extent cx="2414905" cy="899160"/>
          <wp:effectExtent l="0" t="0" r="0" b="0"/>
          <wp:docPr id="10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905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F2C"/>
    <w:multiLevelType w:val="multilevel"/>
    <w:tmpl w:val="973AF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A975A6"/>
    <w:multiLevelType w:val="multilevel"/>
    <w:tmpl w:val="87347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353766"/>
    <w:multiLevelType w:val="multilevel"/>
    <w:tmpl w:val="F75AE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B94A2A"/>
    <w:multiLevelType w:val="multilevel"/>
    <w:tmpl w:val="D7F20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A50A0B"/>
    <w:multiLevelType w:val="multilevel"/>
    <w:tmpl w:val="F7AAD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03241198">
    <w:abstractNumId w:val="2"/>
  </w:num>
  <w:num w:numId="2" w16cid:durableId="1399785516">
    <w:abstractNumId w:val="3"/>
  </w:num>
  <w:num w:numId="3" w16cid:durableId="539706267">
    <w:abstractNumId w:val="1"/>
  </w:num>
  <w:num w:numId="4" w16cid:durableId="444620460">
    <w:abstractNumId w:val="0"/>
  </w:num>
  <w:num w:numId="5" w16cid:durableId="208636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70"/>
    <w:rsid w:val="00094B70"/>
    <w:rsid w:val="001F1A6E"/>
    <w:rsid w:val="00312D19"/>
    <w:rsid w:val="003221E6"/>
    <w:rsid w:val="00530887"/>
    <w:rsid w:val="005C29C2"/>
    <w:rsid w:val="007B5AA8"/>
    <w:rsid w:val="00904795"/>
    <w:rsid w:val="00B016C4"/>
    <w:rsid w:val="00BF3E6B"/>
    <w:rsid w:val="00C72399"/>
    <w:rsid w:val="00CB292E"/>
    <w:rsid w:val="00D030A5"/>
    <w:rsid w:val="00E37B93"/>
    <w:rsid w:val="00F15BB4"/>
    <w:rsid w:val="00F1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C5D"/>
  <w15:docId w15:val="{970147B3-F344-4953-97BD-835301F7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CO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suppressAutoHyphens w:val="0"/>
      <w:spacing w:after="0" w:line="100" w:lineRule="atLeast"/>
    </w:pPr>
    <w:rPr>
      <w:rFonts w:eastAsia="Times New Roman"/>
      <w:lang w:eastAsia="zh-CN"/>
    </w:rPr>
  </w:style>
  <w:style w:type="character" w:customStyle="1" w:styleId="EncabezadoCar">
    <w:name w:val="Encabezado Car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5AA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k35nShU8uu9aUilYrRMEmtsSFcEKQ11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CC2RLomR1WpKdkSAIsQmCNIUw==">AMUW2mW4kRyP7+Gwjt8DQxDuy/RUHpDveYDOkH1d3F3/vkk9olCO9P0u2rQsEOkfIwadFVFfx65LEQggeY/grJlMpBxmAJDNXRIIkmrqa0dkk+dVO1de+1o=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Paola Jara Rubiano</dc:creator>
  <cp:lastModifiedBy>yulieth vela</cp:lastModifiedBy>
  <cp:revision>7</cp:revision>
  <dcterms:created xsi:type="dcterms:W3CDTF">2022-06-30T17:42:00Z</dcterms:created>
  <dcterms:modified xsi:type="dcterms:W3CDTF">2022-06-30T17:58:00Z</dcterms:modified>
</cp:coreProperties>
</file>