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376B" w14:textId="003417C3" w:rsidR="00EA0600" w:rsidRPr="00B57F9B" w:rsidRDefault="00EA0600" w:rsidP="00B57F9B">
      <w:pPr>
        <w:pStyle w:val="Heading1"/>
        <w:jc w:val="center"/>
        <w:rPr>
          <w:sz w:val="32"/>
          <w:szCs w:val="32"/>
        </w:rPr>
      </w:pPr>
      <w:r w:rsidRPr="00B57F9B">
        <w:rPr>
          <w:sz w:val="32"/>
          <w:szCs w:val="32"/>
        </w:rPr>
        <w:t xml:space="preserve">Proyección de criterios propuestos para la </w:t>
      </w:r>
      <w:r w:rsidRPr="00B57F9B">
        <w:rPr>
          <w:sz w:val="32"/>
          <w:szCs w:val="32"/>
        </w:rPr>
        <w:t xml:space="preserve">viabilidad social e institucional </w:t>
      </w:r>
      <w:r w:rsidRPr="00B57F9B">
        <w:rPr>
          <w:sz w:val="32"/>
          <w:szCs w:val="32"/>
        </w:rPr>
        <w:t xml:space="preserve">de proyectos de </w:t>
      </w:r>
      <w:r w:rsidRPr="00B57F9B">
        <w:rPr>
          <w:rStyle w:val="Heading1Char"/>
          <w:sz w:val="32"/>
          <w:szCs w:val="32"/>
        </w:rPr>
        <w:t xml:space="preserve">huertas en el </w:t>
      </w:r>
      <w:r w:rsidR="00B57F9B" w:rsidRPr="00B57F9B">
        <w:rPr>
          <w:rStyle w:val="Heading1Char"/>
          <w:sz w:val="32"/>
          <w:szCs w:val="32"/>
        </w:rPr>
        <w:t>ma</w:t>
      </w:r>
      <w:r w:rsidRPr="00B57F9B">
        <w:rPr>
          <w:rStyle w:val="Heading1Char"/>
          <w:sz w:val="32"/>
          <w:szCs w:val="32"/>
        </w:rPr>
        <w:t xml:space="preserve">rco </w:t>
      </w:r>
      <w:r w:rsidR="00B57F9B" w:rsidRPr="00B57F9B">
        <w:rPr>
          <w:rStyle w:val="Heading1Char"/>
          <w:sz w:val="32"/>
          <w:szCs w:val="32"/>
        </w:rPr>
        <w:t>del protocolo de agricultura urbana y periurbana agroecológica en espacio público</w:t>
      </w:r>
    </w:p>
    <w:p w14:paraId="11121D60" w14:textId="77777777" w:rsidR="00EA0600" w:rsidRDefault="00EA0600" w:rsidP="000A00F2">
      <w:pPr>
        <w:jc w:val="both"/>
      </w:pPr>
    </w:p>
    <w:p w14:paraId="6073CBBE" w14:textId="51F3CD26" w:rsidR="000A00F2" w:rsidRDefault="000A00F2" w:rsidP="000A00F2">
      <w:pPr>
        <w:jc w:val="both"/>
      </w:pPr>
      <w:r>
        <w:t>En el marco de la fase 3. análisis de viabilidad y emisión del concepto del protocolo de agricultura urbana y periurbana agroecológica en espacio público (Protocolo AUPA) en el marco del decreto 315 de 2024. el cual en el art. 7 define el aprovechamiento económico del espacio público para agricultura urbana y periurbana agroecológica así:</w:t>
      </w:r>
    </w:p>
    <w:p w14:paraId="4B003C1C" w14:textId="31534A94" w:rsidR="000A00F2" w:rsidRPr="000A00F2" w:rsidRDefault="000A00F2" w:rsidP="000A00F2">
      <w:pPr>
        <w:ind w:left="720"/>
        <w:jc w:val="both"/>
        <w:rPr>
          <w:i/>
          <w:iCs/>
        </w:rPr>
      </w:pPr>
      <w:r>
        <w:rPr>
          <w:i/>
          <w:iCs/>
        </w:rPr>
        <w:t>(…)”</w:t>
      </w:r>
      <w:r w:rsidRPr="000A00F2">
        <w:rPr>
          <w:i/>
          <w:iCs/>
        </w:rPr>
        <w:t xml:space="preserve"> Actividades de producción de alimentos en espacios urbanos y periurbanos, que permitan la organización de comunidades aledañas para implementar sistemas agrícolas, mediante prácticas que aprovechan los residuos, optimizan los recursos y no interrumpen las interacciones con los ecosistemas. estas prácticas utilizan una gama de tecnologías, para generar procesos de apropiación en el uso, goce y disfrute del espacio público, y permiten la producción de alimentos, la gestión ambiental, el uso sostenible de los recursos naturales y la construcción del tejido social, sin una motivación económica.</w:t>
      </w:r>
    </w:p>
    <w:p w14:paraId="29F3F7BC" w14:textId="53B396FB" w:rsidR="000A00F2" w:rsidRPr="000A00F2" w:rsidRDefault="000A00F2" w:rsidP="000A00F2">
      <w:pPr>
        <w:ind w:left="720"/>
        <w:jc w:val="both"/>
        <w:rPr>
          <w:i/>
          <w:iCs/>
        </w:rPr>
      </w:pPr>
      <w:r w:rsidRPr="000A00F2">
        <w:rPr>
          <w:i/>
          <w:iCs/>
        </w:rPr>
        <w:t>las actividades de agricultura urbana y periurbana para el presente decreto tienen como unidad de producción agrícola la huerta, que según su organización social puede ser casera, comunitaria, escolar o institucional</w:t>
      </w:r>
      <w:r>
        <w:rPr>
          <w:i/>
          <w:iCs/>
        </w:rPr>
        <w:t>” (…)</w:t>
      </w:r>
    </w:p>
    <w:p w14:paraId="0E501D68" w14:textId="67E885F3" w:rsidR="001210BD" w:rsidRDefault="000A00F2" w:rsidP="000A00F2">
      <w:pPr>
        <w:jc w:val="both"/>
      </w:pPr>
      <w:r>
        <w:t xml:space="preserve">En ese sentido y de forma complementaria, al interior del Protocolo AUPA se relaciona que </w:t>
      </w:r>
      <w:r w:rsidR="001210BD">
        <w:t>finalizando la fase 3. Se debe surtir un paso de p</w:t>
      </w:r>
      <w:r w:rsidR="001210BD" w:rsidRPr="001210BD">
        <w:t xml:space="preserve">resentación en la Comisión Ambiental Local </w:t>
      </w:r>
      <w:r w:rsidR="001210BD">
        <w:t>–</w:t>
      </w:r>
      <w:r w:rsidR="001210BD" w:rsidRPr="001210BD">
        <w:t xml:space="preserve"> CAL</w:t>
      </w:r>
      <w:r w:rsidR="001210BD">
        <w:t xml:space="preserve"> así:</w:t>
      </w:r>
    </w:p>
    <w:p w14:paraId="2BC5482F" w14:textId="77777777" w:rsidR="001210BD" w:rsidRPr="001210BD" w:rsidRDefault="001210BD" w:rsidP="001210BD">
      <w:pPr>
        <w:ind w:left="720"/>
        <w:jc w:val="both"/>
        <w:rPr>
          <w:i/>
          <w:iCs/>
        </w:rPr>
      </w:pPr>
      <w:r w:rsidRPr="001210BD">
        <w:rPr>
          <w:i/>
          <w:iCs/>
        </w:rPr>
        <w:t xml:space="preserve">Cuando se emita la disponibilidad de uso para el espacio administrado, o el documento equivalente por parte de la Entidad Administradora del Espacio Público y este sea viable, además de la puntuación favorable en el instrumento “Evaluación de criterios Técnicos Agrícolas y Sociales. Anexos 12 y 13.” Formato de Evaluación de Criterios Técnicos Agrícolas y Sociales” - por parte de Jardín Botánico, se procede a informar al grupo comunitario autorizado para que realice la socialización del proyecto de la huerta dentro del espacio de la Comisión Ambiental Local, con el fin de obtener una viabilidad social e institucional en este espacio. </w:t>
      </w:r>
    </w:p>
    <w:p w14:paraId="21C23982" w14:textId="77777777" w:rsidR="001210BD" w:rsidRPr="001210BD" w:rsidRDefault="001210BD" w:rsidP="001210BD">
      <w:pPr>
        <w:ind w:left="720"/>
        <w:jc w:val="both"/>
        <w:rPr>
          <w:i/>
          <w:iCs/>
        </w:rPr>
      </w:pPr>
      <w:r w:rsidRPr="001210BD">
        <w:rPr>
          <w:i/>
          <w:iCs/>
        </w:rPr>
        <w:t xml:space="preserve">Nota 1: La presentación del proyecto es realizada únicamente por el líder, suplente o en su defecto algún integrante del grupo comunitario autorizado, esta presentación no puede ser ejecutada por parte del Jardín Botánico, ni cualquier otra entidad. </w:t>
      </w:r>
    </w:p>
    <w:p w14:paraId="2D39D448" w14:textId="77777777" w:rsidR="001210BD" w:rsidRPr="001210BD" w:rsidRDefault="001210BD" w:rsidP="001210BD">
      <w:pPr>
        <w:ind w:left="720"/>
        <w:jc w:val="both"/>
        <w:rPr>
          <w:i/>
          <w:iCs/>
        </w:rPr>
      </w:pPr>
      <w:r w:rsidRPr="001210BD">
        <w:rPr>
          <w:i/>
          <w:iCs/>
        </w:rPr>
        <w:lastRenderedPageBreak/>
        <w:t xml:space="preserve">Nota 2: Antes de la presentación en la Comisión Ambiental Local, el grupo comunitario debe informar y convocar previamente a vecinos cercanos al lugar de interés avalado, sobre la autorización de la actividad de agricultura urbana y que la implementación de la huerta fue autorizada para que las personas interesadas puedan asistan a la socialización en la CAL. </w:t>
      </w:r>
    </w:p>
    <w:p w14:paraId="4B73726C" w14:textId="3324FE3A" w:rsidR="001210BD" w:rsidRDefault="001210BD" w:rsidP="001210BD">
      <w:pPr>
        <w:ind w:left="720"/>
        <w:jc w:val="both"/>
        <w:rPr>
          <w:i/>
          <w:iCs/>
        </w:rPr>
      </w:pPr>
      <w:r w:rsidRPr="001210BD">
        <w:rPr>
          <w:i/>
          <w:iCs/>
        </w:rPr>
        <w:t>Ahora bien, si en el espacio de la Comisión se presenta alguna oposición por el desarrollo de la agricultura en el espacio público avalado, se programará una reunión con el grupo autorizado y las personas que se oponen al desarrollo de la huerta con el fin de dar claridad sobre los aspectos por los cuales se presenta la situación y en lo posible, generar los acuerdos de manejo en el espacio.</w:t>
      </w:r>
    </w:p>
    <w:p w14:paraId="0AD86561" w14:textId="51033776" w:rsidR="001210BD" w:rsidRDefault="001210BD" w:rsidP="001210BD">
      <w:pPr>
        <w:jc w:val="both"/>
      </w:pPr>
      <w:r>
        <w:t xml:space="preserve">A continuación, se propone un listado de criterios institucionales y comunitarios con el propósito de orientar la toma de decisión de la CAL frente a la expedición de viabilidad social e institucional de los proyectos de huerta. </w:t>
      </w:r>
    </w:p>
    <w:tbl>
      <w:tblPr>
        <w:tblStyle w:val="TableGrid"/>
        <w:tblW w:w="0" w:type="auto"/>
        <w:jc w:val="center"/>
        <w:tblLook w:val="04A0" w:firstRow="1" w:lastRow="0" w:firstColumn="1" w:lastColumn="0" w:noHBand="0" w:noVBand="1"/>
      </w:tblPr>
      <w:tblGrid>
        <w:gridCol w:w="4675"/>
        <w:gridCol w:w="4675"/>
      </w:tblGrid>
      <w:tr w:rsidR="005D7ED5" w14:paraId="509177E6" w14:textId="77777777" w:rsidTr="005D7ED5">
        <w:trPr>
          <w:jc w:val="center"/>
        </w:trPr>
        <w:tc>
          <w:tcPr>
            <w:tcW w:w="4675" w:type="dxa"/>
            <w:vAlign w:val="center"/>
          </w:tcPr>
          <w:p w14:paraId="1E81862A" w14:textId="11D3D596" w:rsidR="005D7ED5" w:rsidRPr="005D7ED5" w:rsidRDefault="005D7ED5" w:rsidP="005D7ED5">
            <w:pPr>
              <w:jc w:val="center"/>
              <w:rPr>
                <w:b/>
                <w:bCs/>
              </w:rPr>
            </w:pPr>
            <w:r w:rsidRPr="005D7ED5">
              <w:rPr>
                <w:b/>
                <w:bCs/>
              </w:rPr>
              <w:t>Criterio</w:t>
            </w:r>
            <w:r w:rsidR="00563FB3">
              <w:rPr>
                <w:b/>
                <w:bCs/>
              </w:rPr>
              <w:t xml:space="preserve"> Institucional</w:t>
            </w:r>
          </w:p>
        </w:tc>
        <w:tc>
          <w:tcPr>
            <w:tcW w:w="4675" w:type="dxa"/>
            <w:vAlign w:val="center"/>
          </w:tcPr>
          <w:p w14:paraId="6A04ADEE" w14:textId="61F5ABF4" w:rsidR="005D7ED5" w:rsidRPr="005D7ED5" w:rsidRDefault="005D7ED5" w:rsidP="005D7ED5">
            <w:pPr>
              <w:jc w:val="center"/>
              <w:rPr>
                <w:b/>
                <w:bCs/>
              </w:rPr>
            </w:pPr>
            <w:r w:rsidRPr="005D7ED5">
              <w:rPr>
                <w:b/>
                <w:bCs/>
              </w:rPr>
              <w:t>Justificación</w:t>
            </w:r>
          </w:p>
        </w:tc>
      </w:tr>
      <w:tr w:rsidR="005D7ED5" w14:paraId="0F326E17" w14:textId="77777777" w:rsidTr="005D7ED5">
        <w:trPr>
          <w:jc w:val="center"/>
        </w:trPr>
        <w:tc>
          <w:tcPr>
            <w:tcW w:w="4675" w:type="dxa"/>
            <w:vAlign w:val="center"/>
          </w:tcPr>
          <w:p w14:paraId="77B196BB" w14:textId="1B6EDFDF" w:rsidR="005D7ED5" w:rsidRDefault="005D7ED5" w:rsidP="005D7ED5">
            <w:pPr>
              <w:jc w:val="center"/>
            </w:pPr>
            <w:r>
              <w:t>Documento de disponibilidad de uso para el espacio administrativo</w:t>
            </w:r>
          </w:p>
        </w:tc>
        <w:tc>
          <w:tcPr>
            <w:tcW w:w="4675" w:type="dxa"/>
            <w:vAlign w:val="center"/>
          </w:tcPr>
          <w:p w14:paraId="72F07E83" w14:textId="777CCE88" w:rsidR="005D7ED5" w:rsidRDefault="005D7ED5" w:rsidP="005D7ED5">
            <w:pPr>
              <w:jc w:val="center"/>
            </w:pPr>
            <w:r>
              <w:t>Es el documento que da inicio al proceso de presentación ante la CAL según el Protocola AUPA.</w:t>
            </w:r>
          </w:p>
        </w:tc>
      </w:tr>
      <w:tr w:rsidR="005D7ED5" w14:paraId="16E1957E" w14:textId="77777777" w:rsidTr="005D7ED5">
        <w:trPr>
          <w:jc w:val="center"/>
        </w:trPr>
        <w:tc>
          <w:tcPr>
            <w:tcW w:w="4675" w:type="dxa"/>
            <w:vAlign w:val="center"/>
          </w:tcPr>
          <w:p w14:paraId="1CB61DA2" w14:textId="5B43937E" w:rsidR="005D7ED5" w:rsidRDefault="005D7ED5" w:rsidP="005D7ED5">
            <w:pPr>
              <w:jc w:val="center"/>
            </w:pPr>
            <w:r>
              <w:t>P</w:t>
            </w:r>
            <w:r w:rsidRPr="005D7ED5">
              <w:t>untuación favorable en el instrumento “Evaluación de criterios Técnicos Agrícolas y Sociales. Anexos 12 y 13.</w:t>
            </w:r>
            <w:r w:rsidRPr="001210BD">
              <w:rPr>
                <w:i/>
                <w:iCs/>
              </w:rPr>
              <w:t>” Formato de Evaluación de Criterios Técnicos Agrícolas y Sociales”</w:t>
            </w:r>
          </w:p>
        </w:tc>
        <w:tc>
          <w:tcPr>
            <w:tcW w:w="4675" w:type="dxa"/>
            <w:vAlign w:val="center"/>
          </w:tcPr>
          <w:p w14:paraId="119B88F3" w14:textId="05D57E35" w:rsidR="005D7ED5" w:rsidRDefault="005D7ED5" w:rsidP="005D7ED5">
            <w:pPr>
              <w:jc w:val="center"/>
            </w:pPr>
            <w:r>
              <w:t>Requisito del proceso de presentación ante la CAL según el Protocola AUPA.</w:t>
            </w:r>
          </w:p>
        </w:tc>
      </w:tr>
      <w:tr w:rsidR="005D7ED5" w14:paraId="3BA0CF1F" w14:textId="77777777" w:rsidTr="005D7ED5">
        <w:trPr>
          <w:jc w:val="center"/>
        </w:trPr>
        <w:tc>
          <w:tcPr>
            <w:tcW w:w="4675" w:type="dxa"/>
            <w:vAlign w:val="center"/>
          </w:tcPr>
          <w:p w14:paraId="1D58F8FC" w14:textId="1AAE69F2" w:rsidR="005D7ED5" w:rsidRDefault="00563FB3" w:rsidP="005D7ED5">
            <w:pPr>
              <w:jc w:val="center"/>
            </w:pPr>
            <w:r w:rsidRPr="00563FB3">
              <w:t>Verificar que la actividad no genere afectaciones a la infraestructura, tránsito, redes de servicios o salud pública.</w:t>
            </w:r>
          </w:p>
        </w:tc>
        <w:tc>
          <w:tcPr>
            <w:tcW w:w="4675" w:type="dxa"/>
            <w:vAlign w:val="center"/>
          </w:tcPr>
          <w:p w14:paraId="79548C8C" w14:textId="58E8B993" w:rsidR="005D7ED5" w:rsidRDefault="00563FB3" w:rsidP="005D7ED5">
            <w:pPr>
              <w:jc w:val="center"/>
            </w:pPr>
            <w:r>
              <w:t>Reducción de escenarios de conflictos socioambientales</w:t>
            </w:r>
          </w:p>
        </w:tc>
      </w:tr>
      <w:tr w:rsidR="00563FB3" w14:paraId="1D2DC609" w14:textId="77777777" w:rsidTr="005D7ED5">
        <w:trPr>
          <w:jc w:val="center"/>
        </w:trPr>
        <w:tc>
          <w:tcPr>
            <w:tcW w:w="4675" w:type="dxa"/>
            <w:vAlign w:val="center"/>
          </w:tcPr>
          <w:p w14:paraId="19968168" w14:textId="0EFA8114" w:rsidR="00563FB3" w:rsidRPr="00563FB3" w:rsidRDefault="00563FB3" w:rsidP="005D7ED5">
            <w:pPr>
              <w:jc w:val="center"/>
            </w:pPr>
            <w:r>
              <w:t xml:space="preserve">Plan de acompañamiento y seguimiento </w:t>
            </w:r>
          </w:p>
        </w:tc>
        <w:tc>
          <w:tcPr>
            <w:tcW w:w="4675" w:type="dxa"/>
            <w:vAlign w:val="center"/>
          </w:tcPr>
          <w:p w14:paraId="3DEF376B" w14:textId="37CD96D8" w:rsidR="00563FB3" w:rsidRDefault="00563FB3" w:rsidP="005D7ED5">
            <w:pPr>
              <w:jc w:val="center"/>
            </w:pPr>
            <w:r w:rsidRPr="00563FB3">
              <w:t xml:space="preserve">Garantizar que haya una ruta de seguimiento definida por la entidad acompañante </w:t>
            </w:r>
            <w:r>
              <w:t>(</w:t>
            </w:r>
            <w:r w:rsidRPr="00563FB3">
              <w:t>Jardín Botánico o Alcaldía Local) y que se designen responsables.</w:t>
            </w:r>
          </w:p>
        </w:tc>
      </w:tr>
      <w:tr w:rsidR="00563FB3" w14:paraId="6221AB84" w14:textId="77777777" w:rsidTr="005D7ED5">
        <w:trPr>
          <w:jc w:val="center"/>
        </w:trPr>
        <w:tc>
          <w:tcPr>
            <w:tcW w:w="4675" w:type="dxa"/>
            <w:vAlign w:val="center"/>
          </w:tcPr>
          <w:p w14:paraId="395A3E06" w14:textId="288A7E46" w:rsidR="00563FB3" w:rsidRPr="00563FB3" w:rsidRDefault="00563FB3" w:rsidP="005D7ED5">
            <w:pPr>
              <w:jc w:val="center"/>
              <w:rPr>
                <w:b/>
                <w:bCs/>
              </w:rPr>
            </w:pPr>
            <w:r w:rsidRPr="00563FB3">
              <w:rPr>
                <w:b/>
                <w:bCs/>
              </w:rPr>
              <w:t>Criterio comunitario</w:t>
            </w:r>
          </w:p>
        </w:tc>
        <w:tc>
          <w:tcPr>
            <w:tcW w:w="4675" w:type="dxa"/>
            <w:vAlign w:val="center"/>
          </w:tcPr>
          <w:p w14:paraId="560A3F0D" w14:textId="21FC6058" w:rsidR="00563FB3" w:rsidRPr="00563FB3" w:rsidRDefault="00563FB3" w:rsidP="005D7ED5">
            <w:pPr>
              <w:jc w:val="center"/>
            </w:pPr>
            <w:r w:rsidRPr="005D7ED5">
              <w:rPr>
                <w:b/>
                <w:bCs/>
              </w:rPr>
              <w:t>Justificación</w:t>
            </w:r>
          </w:p>
        </w:tc>
      </w:tr>
      <w:tr w:rsidR="00563FB3" w14:paraId="59296094" w14:textId="77777777" w:rsidTr="005D7ED5">
        <w:trPr>
          <w:jc w:val="center"/>
        </w:trPr>
        <w:tc>
          <w:tcPr>
            <w:tcW w:w="4675" w:type="dxa"/>
            <w:vAlign w:val="center"/>
          </w:tcPr>
          <w:p w14:paraId="7B481B5F" w14:textId="77777777" w:rsidR="00563FB3" w:rsidRDefault="00563FB3" w:rsidP="00563FB3">
            <w:pPr>
              <w:jc w:val="center"/>
            </w:pPr>
            <w:r>
              <w:t>Presentación del proyecto realizada por el líder, suplente o en</w:t>
            </w:r>
          </w:p>
          <w:p w14:paraId="7826BC93" w14:textId="184F0F03" w:rsidR="00563FB3" w:rsidRDefault="00563FB3" w:rsidP="00563FB3">
            <w:pPr>
              <w:jc w:val="center"/>
            </w:pPr>
            <w:r>
              <w:t>su defecto algún integrante del grupo comunitario autorizado</w:t>
            </w:r>
          </w:p>
        </w:tc>
        <w:tc>
          <w:tcPr>
            <w:tcW w:w="4675" w:type="dxa"/>
            <w:vAlign w:val="center"/>
          </w:tcPr>
          <w:p w14:paraId="011D393C" w14:textId="2BFFB78A" w:rsidR="00563FB3" w:rsidRPr="00563FB3" w:rsidRDefault="00563FB3" w:rsidP="00563FB3">
            <w:pPr>
              <w:jc w:val="center"/>
            </w:pPr>
            <w:r>
              <w:t>Requisito del proceso de presentación ante la CAL según el Protocola AUPA.</w:t>
            </w:r>
          </w:p>
        </w:tc>
      </w:tr>
      <w:tr w:rsidR="00563FB3" w14:paraId="04C118BE" w14:textId="77777777" w:rsidTr="005D7ED5">
        <w:trPr>
          <w:jc w:val="center"/>
        </w:trPr>
        <w:tc>
          <w:tcPr>
            <w:tcW w:w="4675" w:type="dxa"/>
            <w:vAlign w:val="center"/>
          </w:tcPr>
          <w:p w14:paraId="0C30ED9F" w14:textId="77777777" w:rsidR="00563FB3" w:rsidRDefault="00563FB3" w:rsidP="00563FB3">
            <w:pPr>
              <w:jc w:val="center"/>
            </w:pPr>
            <w:r>
              <w:t>Soportes de las acciones de información y convocatoria realizada previamente de la presentación de los vecinos cercanos al lugar de interés avalado,</w:t>
            </w:r>
          </w:p>
          <w:p w14:paraId="4C18A0FD" w14:textId="77777777" w:rsidR="00563FB3" w:rsidRDefault="00563FB3" w:rsidP="00563FB3">
            <w:pPr>
              <w:jc w:val="center"/>
            </w:pPr>
            <w:r>
              <w:lastRenderedPageBreak/>
              <w:t>sobre la autorización de la actividad de agricultura urbana y que la implementación de la</w:t>
            </w:r>
          </w:p>
          <w:p w14:paraId="67E4D489" w14:textId="77777777" w:rsidR="00563FB3" w:rsidRDefault="00563FB3" w:rsidP="00563FB3">
            <w:pPr>
              <w:jc w:val="center"/>
            </w:pPr>
            <w:r>
              <w:t>huerta fue autorizada para que las personas interesadas puedan asistan a la socialización</w:t>
            </w:r>
          </w:p>
          <w:p w14:paraId="2EAECC92" w14:textId="50BA88AD" w:rsidR="00563FB3" w:rsidRDefault="00563FB3" w:rsidP="00563FB3">
            <w:pPr>
              <w:jc w:val="center"/>
            </w:pPr>
            <w:r>
              <w:t>en la CAL.</w:t>
            </w:r>
          </w:p>
        </w:tc>
        <w:tc>
          <w:tcPr>
            <w:tcW w:w="4675" w:type="dxa"/>
            <w:vAlign w:val="center"/>
          </w:tcPr>
          <w:p w14:paraId="02EACCD7" w14:textId="1F1A26D2" w:rsidR="00563FB3" w:rsidRPr="00563FB3" w:rsidRDefault="00563FB3" w:rsidP="00563FB3">
            <w:pPr>
              <w:jc w:val="center"/>
            </w:pPr>
            <w:r>
              <w:lastRenderedPageBreak/>
              <w:t>Requisito del proceso de presentación ante la CAL según el Protocola AUPA.</w:t>
            </w:r>
          </w:p>
        </w:tc>
      </w:tr>
      <w:tr w:rsidR="00563FB3" w14:paraId="013DC738" w14:textId="77777777" w:rsidTr="005D7ED5">
        <w:trPr>
          <w:jc w:val="center"/>
        </w:trPr>
        <w:tc>
          <w:tcPr>
            <w:tcW w:w="467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EA0600" w:rsidRPr="00EA0600" w14:paraId="266AB392" w14:textId="77777777">
              <w:trPr>
                <w:tblCellSpacing w:w="15" w:type="dxa"/>
              </w:trPr>
              <w:tc>
                <w:tcPr>
                  <w:tcW w:w="0" w:type="auto"/>
                  <w:vAlign w:val="center"/>
                  <w:hideMark/>
                </w:tcPr>
                <w:p w14:paraId="7F2AC23E" w14:textId="77777777" w:rsidR="00EA0600" w:rsidRPr="00EA0600" w:rsidRDefault="00EA0600" w:rsidP="00EA0600">
                  <w:pPr>
                    <w:spacing w:after="0" w:line="240" w:lineRule="auto"/>
                    <w:jc w:val="center"/>
                  </w:pPr>
                  <w:r w:rsidRPr="00EA0600">
                    <w:t>Existencia de grupo comunitario organizado y reconocido</w:t>
                  </w:r>
                </w:p>
              </w:tc>
            </w:tr>
          </w:tbl>
          <w:p w14:paraId="6677A301" w14:textId="77777777" w:rsidR="00EA0600" w:rsidRPr="00EA0600" w:rsidRDefault="00EA0600" w:rsidP="00EA0600">
            <w:pPr>
              <w:jc w:val="center"/>
              <w:rPr>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A0600" w:rsidRPr="00EA0600" w14:paraId="468B7895" w14:textId="77777777">
              <w:trPr>
                <w:tblCellSpacing w:w="15" w:type="dxa"/>
              </w:trPr>
              <w:tc>
                <w:tcPr>
                  <w:tcW w:w="0" w:type="auto"/>
                  <w:vAlign w:val="center"/>
                  <w:hideMark/>
                </w:tcPr>
                <w:p w14:paraId="16B55BB2" w14:textId="3F3D5CF2" w:rsidR="00EA0600" w:rsidRPr="00EA0600" w:rsidRDefault="00EA0600" w:rsidP="00EA0600">
                  <w:pPr>
                    <w:spacing w:after="0" w:line="240" w:lineRule="auto"/>
                    <w:jc w:val="center"/>
                  </w:pPr>
                </w:p>
              </w:tc>
            </w:tr>
          </w:tbl>
          <w:p w14:paraId="0384E6A5" w14:textId="77777777" w:rsidR="00563FB3" w:rsidRDefault="00563FB3" w:rsidP="00563FB3">
            <w:pPr>
              <w:jc w:val="center"/>
            </w:pPr>
          </w:p>
        </w:tc>
        <w:tc>
          <w:tcPr>
            <w:tcW w:w="4675" w:type="dxa"/>
            <w:vAlign w:val="center"/>
          </w:tcPr>
          <w:p w14:paraId="1C90FCC5" w14:textId="3023846F" w:rsidR="00563FB3" w:rsidRDefault="00EA0600" w:rsidP="00563FB3">
            <w:pPr>
              <w:jc w:val="center"/>
            </w:pPr>
            <w:r w:rsidRPr="00EA0600">
              <w:t>Verificar que el grupo esté conformado, tenga representantes definidos (líder y suplente) y acta de autorización de la actividad.</w:t>
            </w:r>
          </w:p>
        </w:tc>
      </w:tr>
      <w:tr w:rsidR="00EA0600" w14:paraId="35383C98" w14:textId="77777777" w:rsidTr="005D7ED5">
        <w:trPr>
          <w:jc w:val="center"/>
        </w:trPr>
        <w:tc>
          <w:tcPr>
            <w:tcW w:w="467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EA0600" w:rsidRPr="00EA0600" w14:paraId="4870AFB4" w14:textId="77777777">
              <w:trPr>
                <w:tblCellSpacing w:w="15" w:type="dxa"/>
              </w:trPr>
              <w:tc>
                <w:tcPr>
                  <w:tcW w:w="0" w:type="auto"/>
                  <w:vAlign w:val="center"/>
                  <w:hideMark/>
                </w:tcPr>
                <w:p w14:paraId="4957CD6D" w14:textId="77777777" w:rsidR="00EA0600" w:rsidRPr="00EA0600" w:rsidRDefault="00EA0600" w:rsidP="00EA0600">
                  <w:pPr>
                    <w:spacing w:after="0" w:line="240" w:lineRule="auto"/>
                    <w:jc w:val="center"/>
                  </w:pPr>
                  <w:r w:rsidRPr="00EA0600">
                    <w:t>Nivel de apoyo o neutralidad de la comunidad vecina</w:t>
                  </w:r>
                </w:p>
              </w:tc>
            </w:tr>
          </w:tbl>
          <w:p w14:paraId="261175D1" w14:textId="77777777" w:rsidR="00EA0600" w:rsidRPr="00EA0600" w:rsidRDefault="00EA0600" w:rsidP="00EA0600">
            <w:pPr>
              <w:jc w:val="center"/>
              <w:rPr>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A0600" w:rsidRPr="00EA0600" w14:paraId="18326975" w14:textId="77777777">
              <w:trPr>
                <w:tblCellSpacing w:w="15" w:type="dxa"/>
              </w:trPr>
              <w:tc>
                <w:tcPr>
                  <w:tcW w:w="0" w:type="auto"/>
                  <w:vAlign w:val="center"/>
                  <w:hideMark/>
                </w:tcPr>
                <w:p w14:paraId="06E19C36" w14:textId="153DAA53" w:rsidR="00EA0600" w:rsidRPr="00EA0600" w:rsidRDefault="00EA0600" w:rsidP="00EA0600">
                  <w:pPr>
                    <w:spacing w:after="0" w:line="240" w:lineRule="auto"/>
                    <w:jc w:val="center"/>
                  </w:pPr>
                </w:p>
              </w:tc>
            </w:tr>
          </w:tbl>
          <w:p w14:paraId="7EBD691D" w14:textId="77777777" w:rsidR="00EA0600" w:rsidRPr="00EA0600" w:rsidRDefault="00EA0600" w:rsidP="00EA0600">
            <w:pPr>
              <w:jc w:val="center"/>
            </w:pPr>
          </w:p>
        </w:tc>
        <w:tc>
          <w:tcPr>
            <w:tcW w:w="4675" w:type="dxa"/>
            <w:vAlign w:val="center"/>
          </w:tcPr>
          <w:p w14:paraId="4376877A" w14:textId="79BC0120" w:rsidR="00EA0600" w:rsidRDefault="00EA0600" w:rsidP="00563FB3">
            <w:pPr>
              <w:jc w:val="center"/>
            </w:pPr>
            <w:r w:rsidRPr="00EA0600">
              <w:t>Considerar las opiniones expresadas durante la CAL y en la socialización previa; identificar consensos o desacuerdos.</w:t>
            </w:r>
          </w:p>
        </w:tc>
      </w:tr>
      <w:tr w:rsidR="00EA0600" w14:paraId="40AFB6B0" w14:textId="77777777" w:rsidTr="005D7ED5">
        <w:trPr>
          <w:jc w:val="center"/>
        </w:trPr>
        <w:tc>
          <w:tcPr>
            <w:tcW w:w="4675" w:type="dxa"/>
            <w:vAlign w:val="center"/>
          </w:tcPr>
          <w:p w14:paraId="0FC1AF2D" w14:textId="748A2F01" w:rsidR="00EA0600" w:rsidRPr="00EA0600" w:rsidRDefault="00EA0600" w:rsidP="00EA0600">
            <w:pPr>
              <w:jc w:val="center"/>
            </w:pPr>
            <w:r w:rsidRPr="00EA0600">
              <w:t>Participación de mujeres, jóvenes, personas mayores o grupos diferenciales</w:t>
            </w:r>
          </w:p>
        </w:tc>
        <w:tc>
          <w:tcPr>
            <w:tcW w:w="4675" w:type="dxa"/>
            <w:vAlign w:val="center"/>
          </w:tcPr>
          <w:p w14:paraId="1469FA30" w14:textId="70A35839" w:rsidR="00EA0600" w:rsidRDefault="00EA0600" w:rsidP="00563FB3">
            <w:pPr>
              <w:jc w:val="center"/>
            </w:pPr>
            <w:r w:rsidRPr="00EA0600">
              <w:t>Promover la inclusión social y la equidad en la conformación y operación del grupo comunitario.</w:t>
            </w:r>
          </w:p>
        </w:tc>
      </w:tr>
      <w:tr w:rsidR="00EA0600" w14:paraId="7982A6CB" w14:textId="77777777" w:rsidTr="005D7ED5">
        <w:trPr>
          <w:jc w:val="center"/>
        </w:trPr>
        <w:tc>
          <w:tcPr>
            <w:tcW w:w="4675" w:type="dxa"/>
            <w:vAlign w:val="center"/>
          </w:tcPr>
          <w:p w14:paraId="32353FF1" w14:textId="36C3E55A" w:rsidR="00EA0600" w:rsidRPr="00EA0600" w:rsidRDefault="00EA0600" w:rsidP="00EA0600">
            <w:pPr>
              <w:jc w:val="center"/>
            </w:pPr>
            <w:r w:rsidRPr="00EA0600">
              <w:t>Existencia de normas internas y acuerdos de mantenimiento</w:t>
            </w:r>
          </w:p>
        </w:tc>
        <w:tc>
          <w:tcPr>
            <w:tcW w:w="4675" w:type="dxa"/>
            <w:vAlign w:val="center"/>
          </w:tcPr>
          <w:p w14:paraId="3FE2C3E9" w14:textId="1D71E5D5" w:rsidR="00EA0600" w:rsidRPr="00EA0600" w:rsidRDefault="00EA0600" w:rsidP="00563FB3">
            <w:pPr>
              <w:jc w:val="center"/>
            </w:pPr>
            <w:r w:rsidRPr="00EA0600">
              <w:t>Verificar que el grupo tenga reglas claras para el cuidado del espacio, uso del agua, distribución de productos y manejo de conflictos.</w:t>
            </w:r>
          </w:p>
        </w:tc>
      </w:tr>
      <w:tr w:rsidR="00EA0600" w14:paraId="49332C2B" w14:textId="77777777" w:rsidTr="005D7ED5">
        <w:trPr>
          <w:jc w:val="center"/>
        </w:trPr>
        <w:tc>
          <w:tcPr>
            <w:tcW w:w="4675" w:type="dxa"/>
            <w:vAlign w:val="center"/>
          </w:tcPr>
          <w:p w14:paraId="6B93D860" w14:textId="79DAFE7D" w:rsidR="00EA0600" w:rsidRPr="00EA0600" w:rsidRDefault="00EA0600" w:rsidP="00EA0600">
            <w:pPr>
              <w:jc w:val="center"/>
            </w:pPr>
            <w:r w:rsidRPr="00EA0600">
              <w:t>Impacto en la cohesión, educación y cultura ambiental</w:t>
            </w:r>
          </w:p>
        </w:tc>
        <w:tc>
          <w:tcPr>
            <w:tcW w:w="4675" w:type="dxa"/>
            <w:vAlign w:val="center"/>
          </w:tcPr>
          <w:p w14:paraId="21E0D409" w14:textId="5C4476FD" w:rsidR="00EA0600" w:rsidRPr="00EA0600" w:rsidRDefault="00EA0600" w:rsidP="00563FB3">
            <w:pPr>
              <w:jc w:val="center"/>
            </w:pPr>
            <w:r w:rsidRPr="00EA0600">
              <w:t>Evaluar si la huerta fomenta procesos educativos, intergeneracionales, o de fortalecimiento del sentido de pertenencia barrial.</w:t>
            </w:r>
          </w:p>
        </w:tc>
      </w:tr>
    </w:tbl>
    <w:p w14:paraId="018508F2" w14:textId="77777777" w:rsidR="001210BD" w:rsidRDefault="001210BD" w:rsidP="001210BD">
      <w:pPr>
        <w:jc w:val="both"/>
      </w:pPr>
    </w:p>
    <w:p w14:paraId="21BB5D1E" w14:textId="39D44737" w:rsidR="00EA0600" w:rsidRDefault="00EA0600" w:rsidP="001210BD">
      <w:pPr>
        <w:jc w:val="both"/>
      </w:pPr>
      <w:r w:rsidRPr="00EA0600">
        <w:t xml:space="preserve">Durante la sesión de la CAL, los criterios pueden estructurarse en una </w:t>
      </w:r>
      <w:r w:rsidRPr="00EA0600">
        <w:rPr>
          <w:b/>
          <w:bCs/>
        </w:rPr>
        <w:t>matriz de evaluación semicuantitativa</w:t>
      </w:r>
      <w:r>
        <w:rPr>
          <w:b/>
          <w:bCs/>
        </w:rPr>
        <w:t xml:space="preserve"> (Anexo 1)</w:t>
      </w:r>
      <w:r w:rsidRPr="00EA0600">
        <w:t xml:space="preserve">, </w:t>
      </w:r>
      <w:r>
        <w:t>sobre la cual se realizará la verificación, observaciones y recomendaciones.</w:t>
      </w:r>
    </w:p>
    <w:p w14:paraId="100F3BE2" w14:textId="77777777" w:rsidR="00EA0600" w:rsidRDefault="00EA0600" w:rsidP="001210BD">
      <w:pPr>
        <w:jc w:val="both"/>
      </w:pPr>
    </w:p>
    <w:p w14:paraId="78E3BB1A" w14:textId="77777777" w:rsidR="00B57F9B" w:rsidRDefault="00B57F9B" w:rsidP="001210BD">
      <w:pPr>
        <w:jc w:val="both"/>
      </w:pPr>
    </w:p>
    <w:p w14:paraId="442C1E88" w14:textId="77777777" w:rsidR="00EA0600" w:rsidRPr="001210BD" w:rsidRDefault="00EA0600" w:rsidP="001210BD">
      <w:pPr>
        <w:jc w:val="both"/>
      </w:pPr>
    </w:p>
    <w:sectPr w:rsidR="00EA0600" w:rsidRPr="00121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F2"/>
    <w:rsid w:val="000A00F2"/>
    <w:rsid w:val="001210BD"/>
    <w:rsid w:val="002D5D7B"/>
    <w:rsid w:val="00563FB3"/>
    <w:rsid w:val="005D7ED5"/>
    <w:rsid w:val="008D5AC6"/>
    <w:rsid w:val="00A04C85"/>
    <w:rsid w:val="00B57F9B"/>
    <w:rsid w:val="00D46640"/>
    <w:rsid w:val="00EA0600"/>
    <w:rsid w:val="00EA43CA"/>
    <w:rsid w:val="00FD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02F0"/>
  <w15:chartTrackingRefBased/>
  <w15:docId w15:val="{7546681A-F7B9-492F-AAEB-8C27D51F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Heading1">
    <w:name w:val="heading 1"/>
    <w:basedOn w:val="Normal"/>
    <w:next w:val="Normal"/>
    <w:link w:val="Heading1Char"/>
    <w:uiPriority w:val="9"/>
    <w:qFormat/>
    <w:rsid w:val="000A0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F2"/>
    <w:rPr>
      <w:rFonts w:asciiTheme="majorHAnsi" w:eastAsiaTheme="majorEastAsia" w:hAnsiTheme="majorHAnsi" w:cstheme="majorBidi"/>
      <w:color w:val="0F4761" w:themeColor="accent1" w:themeShade="BF"/>
      <w:sz w:val="40"/>
      <w:szCs w:val="40"/>
      <w:lang w:val="es-CO"/>
    </w:rPr>
  </w:style>
  <w:style w:type="character" w:customStyle="1" w:styleId="Heading2Char">
    <w:name w:val="Heading 2 Char"/>
    <w:basedOn w:val="DefaultParagraphFont"/>
    <w:link w:val="Heading2"/>
    <w:uiPriority w:val="9"/>
    <w:semiHidden/>
    <w:rsid w:val="000A00F2"/>
    <w:rPr>
      <w:rFonts w:asciiTheme="majorHAnsi" w:eastAsiaTheme="majorEastAsia" w:hAnsiTheme="majorHAnsi" w:cstheme="majorBidi"/>
      <w:color w:val="0F4761" w:themeColor="accent1" w:themeShade="BF"/>
      <w:sz w:val="32"/>
      <w:szCs w:val="32"/>
      <w:lang w:val="es-CO"/>
    </w:rPr>
  </w:style>
  <w:style w:type="character" w:customStyle="1" w:styleId="Heading3Char">
    <w:name w:val="Heading 3 Char"/>
    <w:basedOn w:val="DefaultParagraphFont"/>
    <w:link w:val="Heading3"/>
    <w:uiPriority w:val="9"/>
    <w:semiHidden/>
    <w:rsid w:val="000A00F2"/>
    <w:rPr>
      <w:rFonts w:eastAsiaTheme="majorEastAsia" w:cstheme="majorBidi"/>
      <w:color w:val="0F4761" w:themeColor="accent1" w:themeShade="BF"/>
      <w:sz w:val="28"/>
      <w:szCs w:val="28"/>
      <w:lang w:val="es-CO"/>
    </w:rPr>
  </w:style>
  <w:style w:type="character" w:customStyle="1" w:styleId="Heading4Char">
    <w:name w:val="Heading 4 Char"/>
    <w:basedOn w:val="DefaultParagraphFont"/>
    <w:link w:val="Heading4"/>
    <w:uiPriority w:val="9"/>
    <w:semiHidden/>
    <w:rsid w:val="000A00F2"/>
    <w:rPr>
      <w:rFonts w:eastAsiaTheme="majorEastAsia" w:cstheme="majorBidi"/>
      <w:i/>
      <w:iCs/>
      <w:color w:val="0F4761" w:themeColor="accent1" w:themeShade="BF"/>
      <w:lang w:val="es-CO"/>
    </w:rPr>
  </w:style>
  <w:style w:type="character" w:customStyle="1" w:styleId="Heading5Char">
    <w:name w:val="Heading 5 Char"/>
    <w:basedOn w:val="DefaultParagraphFont"/>
    <w:link w:val="Heading5"/>
    <w:uiPriority w:val="9"/>
    <w:semiHidden/>
    <w:rsid w:val="000A00F2"/>
    <w:rPr>
      <w:rFonts w:eastAsiaTheme="majorEastAsia" w:cstheme="majorBidi"/>
      <w:color w:val="0F4761" w:themeColor="accent1" w:themeShade="BF"/>
      <w:lang w:val="es-CO"/>
    </w:rPr>
  </w:style>
  <w:style w:type="character" w:customStyle="1" w:styleId="Heading6Char">
    <w:name w:val="Heading 6 Char"/>
    <w:basedOn w:val="DefaultParagraphFont"/>
    <w:link w:val="Heading6"/>
    <w:uiPriority w:val="9"/>
    <w:semiHidden/>
    <w:rsid w:val="000A00F2"/>
    <w:rPr>
      <w:rFonts w:eastAsiaTheme="majorEastAsia" w:cstheme="majorBidi"/>
      <w:i/>
      <w:iCs/>
      <w:color w:val="595959" w:themeColor="text1" w:themeTint="A6"/>
      <w:lang w:val="es-CO"/>
    </w:rPr>
  </w:style>
  <w:style w:type="character" w:customStyle="1" w:styleId="Heading7Char">
    <w:name w:val="Heading 7 Char"/>
    <w:basedOn w:val="DefaultParagraphFont"/>
    <w:link w:val="Heading7"/>
    <w:uiPriority w:val="9"/>
    <w:semiHidden/>
    <w:rsid w:val="000A00F2"/>
    <w:rPr>
      <w:rFonts w:eastAsiaTheme="majorEastAsia" w:cstheme="majorBidi"/>
      <w:color w:val="595959" w:themeColor="text1" w:themeTint="A6"/>
      <w:lang w:val="es-CO"/>
    </w:rPr>
  </w:style>
  <w:style w:type="character" w:customStyle="1" w:styleId="Heading8Char">
    <w:name w:val="Heading 8 Char"/>
    <w:basedOn w:val="DefaultParagraphFont"/>
    <w:link w:val="Heading8"/>
    <w:uiPriority w:val="9"/>
    <w:semiHidden/>
    <w:rsid w:val="000A00F2"/>
    <w:rPr>
      <w:rFonts w:eastAsiaTheme="majorEastAsia" w:cstheme="majorBidi"/>
      <w:i/>
      <w:iCs/>
      <w:color w:val="272727" w:themeColor="text1" w:themeTint="D8"/>
      <w:lang w:val="es-CO"/>
    </w:rPr>
  </w:style>
  <w:style w:type="character" w:customStyle="1" w:styleId="Heading9Char">
    <w:name w:val="Heading 9 Char"/>
    <w:basedOn w:val="DefaultParagraphFont"/>
    <w:link w:val="Heading9"/>
    <w:uiPriority w:val="9"/>
    <w:semiHidden/>
    <w:rsid w:val="000A00F2"/>
    <w:rPr>
      <w:rFonts w:eastAsiaTheme="majorEastAsia" w:cstheme="majorBidi"/>
      <w:color w:val="272727" w:themeColor="text1" w:themeTint="D8"/>
      <w:lang w:val="es-CO"/>
    </w:rPr>
  </w:style>
  <w:style w:type="paragraph" w:styleId="Title">
    <w:name w:val="Title"/>
    <w:basedOn w:val="Normal"/>
    <w:next w:val="Normal"/>
    <w:link w:val="TitleChar"/>
    <w:uiPriority w:val="10"/>
    <w:qFormat/>
    <w:rsid w:val="000A0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0F2"/>
    <w:rPr>
      <w:rFonts w:asciiTheme="majorHAnsi" w:eastAsiaTheme="majorEastAsia" w:hAnsiTheme="majorHAnsi" w:cstheme="majorBidi"/>
      <w:spacing w:val="-10"/>
      <w:kern w:val="28"/>
      <w:sz w:val="56"/>
      <w:szCs w:val="56"/>
      <w:lang w:val="es-CO"/>
    </w:rPr>
  </w:style>
  <w:style w:type="paragraph" w:styleId="Subtitle">
    <w:name w:val="Subtitle"/>
    <w:basedOn w:val="Normal"/>
    <w:next w:val="Normal"/>
    <w:link w:val="SubtitleChar"/>
    <w:uiPriority w:val="11"/>
    <w:qFormat/>
    <w:rsid w:val="000A0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0F2"/>
    <w:rPr>
      <w:rFonts w:eastAsiaTheme="majorEastAsia" w:cstheme="majorBidi"/>
      <w:color w:val="595959" w:themeColor="text1" w:themeTint="A6"/>
      <w:spacing w:val="15"/>
      <w:sz w:val="28"/>
      <w:szCs w:val="28"/>
      <w:lang w:val="es-CO"/>
    </w:rPr>
  </w:style>
  <w:style w:type="paragraph" w:styleId="Quote">
    <w:name w:val="Quote"/>
    <w:basedOn w:val="Normal"/>
    <w:next w:val="Normal"/>
    <w:link w:val="QuoteChar"/>
    <w:uiPriority w:val="29"/>
    <w:qFormat/>
    <w:rsid w:val="000A00F2"/>
    <w:pPr>
      <w:spacing w:before="160"/>
      <w:jc w:val="center"/>
    </w:pPr>
    <w:rPr>
      <w:i/>
      <w:iCs/>
      <w:color w:val="404040" w:themeColor="text1" w:themeTint="BF"/>
    </w:rPr>
  </w:style>
  <w:style w:type="character" w:customStyle="1" w:styleId="QuoteChar">
    <w:name w:val="Quote Char"/>
    <w:basedOn w:val="DefaultParagraphFont"/>
    <w:link w:val="Quote"/>
    <w:uiPriority w:val="29"/>
    <w:rsid w:val="000A00F2"/>
    <w:rPr>
      <w:i/>
      <w:iCs/>
      <w:color w:val="404040" w:themeColor="text1" w:themeTint="BF"/>
      <w:lang w:val="es-CO"/>
    </w:rPr>
  </w:style>
  <w:style w:type="paragraph" w:styleId="ListParagraph">
    <w:name w:val="List Paragraph"/>
    <w:basedOn w:val="Normal"/>
    <w:uiPriority w:val="34"/>
    <w:qFormat/>
    <w:rsid w:val="000A00F2"/>
    <w:pPr>
      <w:ind w:left="720"/>
      <w:contextualSpacing/>
    </w:pPr>
  </w:style>
  <w:style w:type="character" w:styleId="IntenseEmphasis">
    <w:name w:val="Intense Emphasis"/>
    <w:basedOn w:val="DefaultParagraphFont"/>
    <w:uiPriority w:val="21"/>
    <w:qFormat/>
    <w:rsid w:val="000A00F2"/>
    <w:rPr>
      <w:i/>
      <w:iCs/>
      <w:color w:val="0F4761" w:themeColor="accent1" w:themeShade="BF"/>
    </w:rPr>
  </w:style>
  <w:style w:type="paragraph" w:styleId="IntenseQuote">
    <w:name w:val="Intense Quote"/>
    <w:basedOn w:val="Normal"/>
    <w:next w:val="Normal"/>
    <w:link w:val="IntenseQuoteChar"/>
    <w:uiPriority w:val="30"/>
    <w:qFormat/>
    <w:rsid w:val="000A0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0F2"/>
    <w:rPr>
      <w:i/>
      <w:iCs/>
      <w:color w:val="0F4761" w:themeColor="accent1" w:themeShade="BF"/>
      <w:lang w:val="es-CO"/>
    </w:rPr>
  </w:style>
  <w:style w:type="character" w:styleId="IntenseReference">
    <w:name w:val="Intense Reference"/>
    <w:basedOn w:val="DefaultParagraphFont"/>
    <w:uiPriority w:val="32"/>
    <w:qFormat/>
    <w:rsid w:val="000A00F2"/>
    <w:rPr>
      <w:b/>
      <w:bCs/>
      <w:smallCaps/>
      <w:color w:val="0F4761" w:themeColor="accent1" w:themeShade="BF"/>
      <w:spacing w:val="5"/>
    </w:rPr>
  </w:style>
  <w:style w:type="table" w:styleId="TableGrid">
    <w:name w:val="Table Grid"/>
    <w:basedOn w:val="TableNormal"/>
    <w:uiPriority w:val="39"/>
    <w:rsid w:val="005D7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Heinner Santiago Suarez Prada</dc:creator>
  <cp:keywords/>
  <dc:description/>
  <cp:lastModifiedBy>Heinner Santiago Suarez Prada</cp:lastModifiedBy>
  <cp:revision>1</cp:revision>
  <dcterms:created xsi:type="dcterms:W3CDTF">2025-11-06T18:33:00Z</dcterms:created>
  <dcterms:modified xsi:type="dcterms:W3CDTF">2025-11-06T19:25:00Z</dcterms:modified>
</cp:coreProperties>
</file>