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LUGAR:</w:t>
        <w:tab/>
      </w:r>
      <w:r w:rsidDel="00000000" w:rsidR="00000000" w:rsidRPr="00000000">
        <w:rPr>
          <w:rFonts w:ascii="Arial" w:cs="Arial" w:eastAsia="Arial" w:hAnsi="Arial"/>
          <w:color w:val="000000"/>
          <w:sz w:val="21"/>
          <w:szCs w:val="21"/>
          <w:rtl w:val="0"/>
        </w:rPr>
        <w:t xml:space="preserve">Auditorio SCRD</w:t>
      </w:r>
      <w:r w:rsidDel="00000000" w:rsidR="00000000" w:rsidRPr="00000000">
        <w:drawing>
          <wp:anchor allowOverlap="1" behindDoc="0" distB="0" distT="0" distL="114300" distR="114300" hidden="0" layoutInCell="1" locked="0" relativeHeight="0" simplePos="0">
            <wp:simplePos x="0" y="0"/>
            <wp:positionH relativeFrom="column">
              <wp:posOffset>194310</wp:posOffset>
            </wp:positionH>
            <wp:positionV relativeFrom="paragraph">
              <wp:posOffset>-1081402</wp:posOffset>
            </wp:positionV>
            <wp:extent cx="777875" cy="777875"/>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7875" cy="77787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rPr>
          <w:rFonts w:ascii="Arial" w:cs="Arial" w:eastAsia="Arial" w:hAnsi="Arial"/>
          <w:color w:val="000000"/>
          <w:sz w:val="21"/>
          <w:szCs w:val="21"/>
          <w:u w:val="single"/>
        </w:rPr>
      </w:pPr>
      <w:r w:rsidDel="00000000" w:rsidR="00000000" w:rsidRPr="00000000">
        <w:rPr>
          <w:rFonts w:ascii="Arial" w:cs="Arial" w:eastAsia="Arial" w:hAnsi="Arial"/>
          <w:b w:val="1"/>
          <w:color w:val="000000"/>
          <w:sz w:val="21"/>
          <w:szCs w:val="21"/>
          <w:rtl w:val="0"/>
        </w:rPr>
        <w:t xml:space="preserve">FECHA:</w:t>
        <w:tab/>
      </w:r>
      <w:r w:rsidDel="00000000" w:rsidR="00000000" w:rsidRPr="00000000">
        <w:rPr>
          <w:rFonts w:ascii="Arial" w:cs="Arial" w:eastAsia="Arial" w:hAnsi="Arial"/>
          <w:color w:val="000000"/>
          <w:sz w:val="21"/>
          <w:szCs w:val="21"/>
          <w:rtl w:val="0"/>
        </w:rPr>
        <w:t xml:space="preserve">31 de julio de 2024</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HORA: </w:t>
        <w:tab/>
      </w:r>
      <w:r w:rsidDel="00000000" w:rsidR="00000000" w:rsidRPr="00000000">
        <w:rPr>
          <w:rFonts w:ascii="Arial" w:cs="Arial" w:eastAsia="Arial" w:hAnsi="Arial"/>
          <w:color w:val="000000"/>
          <w:sz w:val="21"/>
          <w:szCs w:val="21"/>
          <w:rtl w:val="0"/>
        </w:rPr>
        <w:t xml:space="preserve">10:00 am a 1:00 pm</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OBJETIVO O TEMA: </w:t>
      </w:r>
      <w:r w:rsidDel="00000000" w:rsidR="00000000" w:rsidRPr="00000000">
        <w:rPr>
          <w:rFonts w:ascii="Arial" w:cs="Arial" w:eastAsia="Arial" w:hAnsi="Arial"/>
          <w:color w:val="000000"/>
          <w:sz w:val="21"/>
          <w:szCs w:val="21"/>
          <w:rtl w:val="0"/>
        </w:rPr>
        <w:t xml:space="preserve">Alineamiento de la Política Pública Palenque - </w:t>
      </w:r>
      <w:r w:rsidDel="00000000" w:rsidR="00000000" w:rsidRPr="00000000">
        <w:rPr>
          <w:rFonts w:ascii="Arial" w:cs="Arial" w:eastAsia="Arial" w:hAnsi="Arial"/>
          <w:sz w:val="21"/>
          <w:szCs w:val="21"/>
          <w:rtl w:val="0"/>
        </w:rPr>
        <w:t xml:space="preserve">S</w:t>
      </w:r>
      <w:r w:rsidDel="00000000" w:rsidR="00000000" w:rsidRPr="00000000">
        <w:rPr>
          <w:rFonts w:ascii="Arial" w:cs="Arial" w:eastAsia="Arial" w:hAnsi="Arial"/>
          <w:color w:val="000000"/>
          <w:sz w:val="21"/>
          <w:szCs w:val="21"/>
          <w:rtl w:val="0"/>
        </w:rPr>
        <w:t xml:space="preserve">ector </w:t>
      </w:r>
      <w:r w:rsidDel="00000000" w:rsidR="00000000" w:rsidRPr="00000000">
        <w:rPr>
          <w:rFonts w:ascii="Arial" w:cs="Arial" w:eastAsia="Arial" w:hAnsi="Arial"/>
          <w:sz w:val="21"/>
          <w:szCs w:val="21"/>
          <w:rtl w:val="0"/>
        </w:rPr>
        <w:t xml:space="preserve">C</w:t>
      </w:r>
      <w:r w:rsidDel="00000000" w:rsidR="00000000" w:rsidRPr="00000000">
        <w:rPr>
          <w:rFonts w:ascii="Arial" w:cs="Arial" w:eastAsia="Arial" w:hAnsi="Arial"/>
          <w:color w:val="000000"/>
          <w:sz w:val="21"/>
          <w:szCs w:val="21"/>
          <w:rtl w:val="0"/>
        </w:rPr>
        <w:t xml:space="preserve">ultura</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La información y los datos suministrados son confidenciales, serán usados con fines estadísticos y para envío de información institucional relacionada con el asunto de la reunión. “Ley 1581 de 2012”. Cuando este formato se diligencie de forma física, se debe hacer en letra clara y legible y con esfero de tinta negra para que sea entregado posteriormente y de manera obligatoria al Grupo Interno de Trabajo de Servicios Administrativos-Área de gestión documental con el fin de realizar su digitalización y registro en el aplicativo de gestión documental - Orfeo.</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w:cs="Arial" w:eastAsia="Arial" w:hAnsi="Arial"/>
          <w:i w:val="1"/>
          <w:color w:val="000000"/>
          <w:sz w:val="16"/>
          <w:szCs w:val="16"/>
        </w:rPr>
      </w:pPr>
      <w:r w:rsidDel="00000000" w:rsidR="00000000" w:rsidRPr="00000000">
        <w:rPr>
          <w:rtl w:val="0"/>
        </w:rPr>
      </w:r>
    </w:p>
    <w:tbl>
      <w:tblPr>
        <w:tblStyle w:val="Table1"/>
        <w:tblW w:w="9975.0" w:type="dxa"/>
        <w:jc w:val="left"/>
        <w:tblLayout w:type="fixed"/>
        <w:tblLook w:val="0400"/>
      </w:tblPr>
      <w:tblGrid>
        <w:gridCol w:w="3238"/>
        <w:gridCol w:w="1462"/>
        <w:gridCol w:w="1425"/>
        <w:gridCol w:w="3850"/>
        <w:tblGridChange w:id="0">
          <w:tblGrid>
            <w:gridCol w:w="3238"/>
            <w:gridCol w:w="1462"/>
            <w:gridCol w:w="1425"/>
            <w:gridCol w:w="3850"/>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ASISTENTES A LA REUNIÓN</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rFonts w:ascii="Arial" w:cs="Arial" w:eastAsia="Arial" w:hAnsi="Arial"/>
                <w:i w:val="1"/>
                <w:color w:val="000000"/>
                <w:sz w:val="14"/>
                <w:szCs w:val="14"/>
              </w:rPr>
            </w:pPr>
            <w:r w:rsidDel="00000000" w:rsidR="00000000" w:rsidRPr="00000000">
              <w:rPr>
                <w:rFonts w:ascii="Arial" w:cs="Arial" w:eastAsia="Arial" w:hAnsi="Arial"/>
                <w:i w:val="1"/>
                <w:color w:val="000000"/>
                <w:sz w:val="14"/>
                <w:szCs w:val="14"/>
                <w:rtl w:val="0"/>
              </w:rPr>
              <w:t xml:space="preserve">(Si son más de cinco participantes anexar registro de asistencia)</w:t>
            </w:r>
          </w:p>
        </w:tc>
      </w:tr>
      <w:tr>
        <w:trPr>
          <w:cantSplit w:val="0"/>
          <w:tblHeader w:val="0"/>
        </w:trPr>
        <w:tc>
          <w:tcPr>
            <w:tcBorders>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NOMBRE</w:t>
            </w:r>
          </w:p>
        </w:tc>
        <w:tc>
          <w:tcPr>
            <w:tcBorders>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CARGO</w:t>
            </w:r>
          </w:p>
        </w:tc>
        <w:tc>
          <w:tcPr>
            <w:tcBorders>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EXTENSIÓN/</w:t>
            </w:r>
            <w:r w:rsidDel="00000000" w:rsidR="00000000" w:rsidRPr="00000000">
              <w:rPr>
                <w:rFonts w:ascii="Arial" w:cs="Arial" w:eastAsia="Arial" w:hAnsi="Arial"/>
                <w:b w:val="1"/>
                <w:sz w:val="21"/>
                <w:szCs w:val="21"/>
                <w:rtl w:val="0"/>
              </w:rPr>
              <w:t xml:space="preserve">CELULAR</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Arial" w:cs="Arial" w:eastAsia="Arial" w:hAnsi="Arial"/>
                <w:b w:val="1"/>
                <w:color w:val="000000"/>
                <w:sz w:val="21"/>
                <w:szCs w:val="21"/>
              </w:rPr>
            </w:pPr>
            <w:bookmarkStart w:colFirst="0" w:colLast="0" w:name="_heading=h.gjdgxs" w:id="0"/>
            <w:bookmarkEnd w:id="0"/>
            <w:r w:rsidDel="00000000" w:rsidR="00000000" w:rsidRPr="00000000">
              <w:rPr>
                <w:rFonts w:ascii="Arial" w:cs="Arial" w:eastAsia="Arial" w:hAnsi="Arial"/>
                <w:b w:val="1"/>
                <w:color w:val="000000"/>
                <w:sz w:val="21"/>
                <w:szCs w:val="21"/>
                <w:rtl w:val="0"/>
              </w:rPr>
              <w:t xml:space="preserve">CORREO </w:t>
            </w:r>
            <w:r w:rsidDel="00000000" w:rsidR="00000000" w:rsidRPr="00000000">
              <w:rPr>
                <w:rFonts w:ascii="Arial" w:cs="Arial" w:eastAsia="Arial" w:hAnsi="Arial"/>
                <w:b w:val="1"/>
                <w:sz w:val="21"/>
                <w:szCs w:val="21"/>
                <w:rtl w:val="0"/>
              </w:rPr>
              <w:t xml:space="preserve">ELECTRÓNICO</w:t>
            </w:r>
            <w:r w:rsidDel="00000000" w:rsidR="00000000" w:rsidRPr="00000000">
              <w:rPr>
                <w:rtl w:val="0"/>
              </w:rPr>
            </w:r>
          </w:p>
        </w:tc>
      </w:tr>
      <w:tr>
        <w:trPr>
          <w:cantSplit w:val="0"/>
          <w:trHeight w:val="1889" w:hRule="atLeast"/>
          <w:tblHeader w:val="0"/>
        </w:trPr>
        <w:tc>
          <w:tcPr>
            <w:gridSpan w:val="4"/>
            <w:tcBorders>
              <w:left w:color="000000" w:space="0" w:sz="4" w:val="single"/>
              <w:right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Se anexa listado de asistencia</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Registrar firmas electrónicamente por el aplicativo ORFEO</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8940"/>
        </w:tabs>
        <w:spacing w:after="12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ab/>
      </w:r>
    </w:p>
    <w:p w:rsidR="00000000" w:rsidDel="00000000" w:rsidP="00000000" w:rsidRDefault="00000000" w:rsidRPr="00000000" w14:paraId="00000016">
      <w:pPr>
        <w:widowControl w:val="1"/>
        <w:rPr>
          <w:rFonts w:ascii="Arial" w:cs="Arial" w:eastAsia="Arial" w:hAnsi="Arial"/>
          <w:i w:val="1"/>
          <w:color w:val="aeaaaa"/>
          <w:sz w:val="14"/>
          <w:szCs w:val="14"/>
        </w:rPr>
      </w:pPr>
      <w:r w:rsidDel="00000000" w:rsidR="00000000" w:rsidRPr="00000000">
        <w:rPr>
          <w:rFonts w:ascii="Arial" w:cs="Arial" w:eastAsia="Arial" w:hAnsi="Arial"/>
          <w:b w:val="1"/>
          <w:color w:val="000000"/>
          <w:sz w:val="21"/>
          <w:szCs w:val="21"/>
          <w:rtl w:val="0"/>
        </w:rPr>
        <w:t xml:space="preserve">DESARROLLO DE LA REUNIÓN </w:t>
      </w:r>
      <w:r w:rsidDel="00000000" w:rsidR="00000000" w:rsidRPr="00000000">
        <w:rPr>
          <w:rFonts w:ascii="Arial" w:cs="Arial" w:eastAsia="Arial" w:hAnsi="Arial"/>
          <w:i w:val="1"/>
          <w:color w:val="aeaaaa"/>
          <w:sz w:val="14"/>
          <w:szCs w:val="14"/>
          <w:rtl w:val="0"/>
        </w:rPr>
        <w:t xml:space="preserve">(Aquí se describen los puntos tratados y conclusiones. Los textos deben ser redactados en tiempo pasado, exceptuando las partes que deban contener instrucciones o compromisos, los cuales pueden ser redactados en otros tiempos verbales. Este espacio se puede ampliar de acuerdo con la extensión de la reunión).</w:t>
      </w:r>
    </w:p>
    <w:p w:rsidR="00000000" w:rsidDel="00000000" w:rsidP="00000000" w:rsidRDefault="00000000" w:rsidRPr="00000000" w14:paraId="00000017">
      <w:pPr>
        <w:widowControl w:val="1"/>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18">
      <w:pPr>
        <w:widowControl w:val="1"/>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Para el desarrollo del proceso de alineamiento de política palenquera se establecen quórum por parte de los representantes del Kuagro Mona Ri Palenque, el sector cultura</w:t>
      </w:r>
      <w:r w:rsidDel="00000000" w:rsidR="00000000" w:rsidRPr="00000000">
        <w:rPr>
          <w:rFonts w:ascii="Arial" w:cs="Arial" w:eastAsia="Arial" w:hAnsi="Arial"/>
          <w:sz w:val="21"/>
          <w:szCs w:val="21"/>
          <w:rtl w:val="0"/>
        </w:rPr>
        <w:t xml:space="preserve"> y</w:t>
      </w:r>
      <w:r w:rsidDel="00000000" w:rsidR="00000000" w:rsidRPr="00000000">
        <w:rPr>
          <w:rFonts w:ascii="Arial" w:cs="Arial" w:eastAsia="Arial" w:hAnsi="Arial"/>
          <w:color w:val="000000"/>
          <w:sz w:val="21"/>
          <w:szCs w:val="21"/>
          <w:rtl w:val="0"/>
        </w:rPr>
        <w:t xml:space="preserve"> la Secretaría Distrital de Gobierno</w:t>
      </w:r>
      <w:r w:rsidDel="00000000" w:rsidR="00000000" w:rsidRPr="00000000">
        <w:rPr>
          <w:rFonts w:ascii="Arial" w:cs="Arial" w:eastAsia="Arial" w:hAnsi="Arial"/>
          <w:color w:val="000000"/>
          <w:sz w:val="21"/>
          <w:szCs w:val="21"/>
          <w:highlight w:val="yellow"/>
          <w:rtl w:val="0"/>
        </w:rPr>
        <w:t xml:space="preserve">.</w:t>
      </w:r>
      <w:r w:rsidDel="00000000" w:rsidR="00000000" w:rsidRPr="00000000">
        <w:rPr>
          <w:rFonts w:ascii="Arial" w:cs="Arial" w:eastAsia="Arial" w:hAnsi="Arial"/>
          <w:color w:val="000000"/>
          <w:sz w:val="21"/>
          <w:szCs w:val="21"/>
          <w:rtl w:val="0"/>
        </w:rPr>
        <w:t xml:space="preserve"> En este sentido, se evidencia por parte de la SCRD la citación realizada al espacio mediante correo electrónico y agendamiento por Calendar a la Defensoría del Pueblo, Procuraduría y Personería quienes no se encuentran presentes.</w:t>
      </w:r>
    </w:p>
    <w:p w:rsidR="00000000" w:rsidDel="00000000" w:rsidP="00000000" w:rsidRDefault="00000000" w:rsidRPr="00000000" w14:paraId="00000019">
      <w:pPr>
        <w:widowControl w:val="1"/>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1A">
      <w:pPr>
        <w:widowControl w:val="1"/>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Expuestas las claridades anteriores, se da inicio a la sesión presentando la siguiente agenda para aprobación de las partes:</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Agenda:</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1. Presentación metodología del espacio</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2. Alineamiento de la política</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3. Compromisos, varios</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Metodología:</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1. Lectura del producto, programación (cuando aplique) y los costos </w:t>
      </w:r>
      <w:r w:rsidDel="00000000" w:rsidR="00000000" w:rsidRPr="00000000">
        <w:rPr>
          <w:rFonts w:ascii="Arial" w:cs="Arial" w:eastAsia="Arial" w:hAnsi="Arial"/>
          <w:sz w:val="21"/>
          <w:szCs w:val="21"/>
          <w:rtl w:val="0"/>
        </w:rPr>
        <w:t xml:space="preserve">estimados.</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2. Revisión de las acciones PIAA que se encuentran en proceso de transición y bajo aprobación de la comunidad por estar contenido, también, en la Política Pública Palenque. </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3. Análisis de la comunidad y respuesta frente a lo presentado.</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4. Acuerdos.</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Arial" w:cs="Arial" w:eastAsia="Arial" w:hAnsi="Arial"/>
          <w:sz w:val="21"/>
          <w:szCs w:val="21"/>
        </w:rPr>
      </w:pPr>
      <w:r w:rsidDel="00000000" w:rsidR="00000000" w:rsidRPr="00000000">
        <w:rPr>
          <w:rtl w:val="0"/>
        </w:rPr>
      </w:r>
    </w:p>
    <w:tbl>
      <w:tblPr>
        <w:tblStyle w:val="Table2"/>
        <w:tblW w:w="9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7800"/>
        <w:tblGridChange w:id="0">
          <w:tblGrid>
            <w:gridCol w:w="2160"/>
            <w:gridCol w:w="7800"/>
          </w:tblGrid>
        </w:tblGridChange>
      </w:tblGrid>
      <w:tr>
        <w:trPr>
          <w:cantSplit w:val="0"/>
          <w:trHeight w:val="377.9414062500006" w:hRule="atLeast"/>
          <w:tblHeader w:val="0"/>
        </w:trPr>
        <w:tc>
          <w:tcPr>
            <w:shd w:fill="d9e2f3" w:val="clear"/>
          </w:tcPr>
          <w:p w:rsidR="00000000" w:rsidDel="00000000" w:rsidP="00000000" w:rsidRDefault="00000000" w:rsidRPr="00000000" w14:paraId="00000027">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ENTIDAD</w:t>
            </w:r>
          </w:p>
        </w:tc>
        <w:tc>
          <w:tcPr>
            <w:shd w:fill="d9e2f3" w:val="clear"/>
          </w:tcPr>
          <w:p w:rsidR="00000000" w:rsidDel="00000000" w:rsidP="00000000" w:rsidRDefault="00000000" w:rsidRPr="00000000" w14:paraId="00000028">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DESARROLLO DEL PROCESO DE ALINEAMIENTO DE POLÍTICA RAIZAL</w:t>
            </w:r>
          </w:p>
        </w:tc>
      </w:tr>
      <w:tr>
        <w:trPr>
          <w:cantSplit w:val="0"/>
          <w:trHeight w:val="200" w:hRule="atLeast"/>
          <w:tblHeader w:val="0"/>
        </w:trPr>
        <w:tc>
          <w:tcPr>
            <w:vMerge w:val="restart"/>
          </w:tcPr>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 Secretaría Distrital de Cultura, Recreación y Deporte - SCRD</w:t>
            </w:r>
          </w:p>
          <w:p w:rsidR="00000000" w:rsidDel="00000000" w:rsidP="00000000" w:rsidRDefault="00000000" w:rsidRPr="00000000" w14:paraId="0000002A">
            <w:pPr>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2B">
            <w:pPr>
              <w:jc w:val="both"/>
              <w:rPr>
                <w:rFonts w:ascii="Arial" w:cs="Arial" w:eastAsia="Arial" w:hAnsi="Arial"/>
                <w:b w:val="1"/>
                <w:i w:val="1"/>
                <w:color w:val="000000"/>
                <w:sz w:val="22"/>
                <w:szCs w:val="22"/>
              </w:rPr>
            </w:pPr>
            <w:r w:rsidDel="00000000" w:rsidR="00000000" w:rsidRPr="00000000">
              <w:rPr>
                <w:rFonts w:ascii="Arial" w:cs="Arial" w:eastAsia="Arial" w:hAnsi="Arial"/>
                <w:b w:val="1"/>
                <w:i w:val="1"/>
                <w:sz w:val="20"/>
                <w:szCs w:val="20"/>
                <w:rtl w:val="0"/>
              </w:rPr>
              <w:t xml:space="preserve">Producto No.</w:t>
            </w:r>
            <w:r w:rsidDel="00000000" w:rsidR="00000000" w:rsidRPr="00000000">
              <w:rPr>
                <w:rFonts w:ascii="Arial" w:cs="Arial" w:eastAsia="Arial" w:hAnsi="Arial"/>
                <w:b w:val="1"/>
                <w:i w:val="1"/>
                <w:color w:val="000000"/>
                <w:sz w:val="20"/>
                <w:szCs w:val="20"/>
                <w:rtl w:val="0"/>
              </w:rPr>
              <w:t xml:space="preserve"> </w:t>
            </w:r>
            <w:r w:rsidDel="00000000" w:rsidR="00000000" w:rsidRPr="00000000">
              <w:rPr>
                <w:rFonts w:ascii="Roboto" w:cs="Roboto" w:eastAsia="Roboto" w:hAnsi="Roboto"/>
                <w:b w:val="1"/>
                <w:i w:val="1"/>
                <w:color w:val="1f1f1f"/>
                <w:sz w:val="20"/>
                <w:szCs w:val="20"/>
                <w:highlight w:val="white"/>
                <w:rtl w:val="0"/>
              </w:rPr>
              <w:t xml:space="preserve">5.1.5. Estrategia de fortalecimiento de las expresiones artísticas o culturales del pueblo palenquero, concertado con el Kuagro Mona Ri Palenge. </w:t>
            </w:r>
            <w:r w:rsidDel="00000000" w:rsidR="00000000" w:rsidRPr="00000000">
              <w:rPr>
                <w:rtl w:val="0"/>
              </w:rPr>
            </w:r>
          </w:p>
          <w:p w:rsidR="00000000" w:rsidDel="00000000" w:rsidP="00000000" w:rsidRDefault="00000000" w:rsidRPr="00000000" w14:paraId="0000002C">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Desarrollo: </w:t>
            </w:r>
            <w:r w:rsidDel="00000000" w:rsidR="00000000" w:rsidRPr="00000000">
              <w:rPr>
                <w:rFonts w:ascii="Arial" w:cs="Arial" w:eastAsia="Arial" w:hAnsi="Arial"/>
                <w:sz w:val="20"/>
                <w:szCs w:val="20"/>
                <w:rtl w:val="0"/>
              </w:rPr>
              <w:t xml:space="preserve">Este producto de política se viene desarrollando desde la acción afirmativa relacionada con la invitación de “Semana de la Diàspora Palenquera” que tiene un valor de $15 millones para este año, por lo cual, la SCRD solicita aprobación de parte del pueblo palenque para que la acción afirmativa se convierta en un producto de la política teniendo en cuenta las siguientes claridades:</w:t>
            </w:r>
          </w:p>
          <w:p w:rsidR="00000000" w:rsidDel="00000000" w:rsidP="00000000" w:rsidRDefault="00000000" w:rsidRPr="00000000" w14:paraId="0000002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numPr>
                <w:ilvl w:val="0"/>
                <w:numId w:val="4"/>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recursos ejecutados a partir del 1 de junio de 2024, hacen parte del actual Plan Distrital de Desarrollo “Bogotá Camina Segura”, teniendo en cuenta que la armonización presupuestal por el cambio de la administración distrital no permite adicionar recursos entre diferentes planes de desarrollo obligando a reprogramar los presupuestos y trámites administrativos en razón de su cumplimiento.</w:t>
            </w:r>
          </w:p>
          <w:p w:rsidR="00000000" w:rsidDel="00000000" w:rsidP="00000000" w:rsidRDefault="00000000" w:rsidRPr="00000000" w14:paraId="00000030">
            <w:pPr>
              <w:numPr>
                <w:ilvl w:val="0"/>
                <w:numId w:val="4"/>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El presupuesto del producto de la política palenque en el CONPES No. 39 está por valor de $20 millones, y teniendo en cuenta, que dentro de los Planes Integrales de Acciones Afirmativas - PIAA, la Semana de la Diáspora Palenquera tiene recursos programados de $15 millones, se realizará la gestión desde la SCRD que permita ampliar la atención del producto de la política y sea equivalente al valor faltante. La propuesta fue aprobada por el Kuagro. </w:t>
            </w:r>
            <w:r w:rsidDel="00000000" w:rsidR="00000000" w:rsidRPr="00000000">
              <w:rPr>
                <w:rtl w:val="0"/>
              </w:rPr>
            </w:r>
          </w:p>
          <w:p w:rsidR="00000000" w:rsidDel="00000000" w:rsidP="00000000" w:rsidRDefault="00000000" w:rsidRPr="00000000" w14:paraId="00000031">
            <w:pPr>
              <w:numPr>
                <w:ilvl w:val="0"/>
                <w:numId w:val="4"/>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Previendo la armonización presupuestal, la SCRD programa dentro del marco de la política pública palenque la ejecución del producto a partir del segundo semestre de 2024. De esta forma se garantiza que no exista afectación tanto en el presupuesto como en los objetivos previstos por la organización KUAGRO MONA RI PALENQUE relacionados a esta acción.</w:t>
            </w:r>
          </w:p>
          <w:p w:rsidR="00000000" w:rsidDel="00000000" w:rsidP="00000000" w:rsidRDefault="00000000" w:rsidRPr="00000000" w14:paraId="00000032">
            <w:pPr>
              <w:numPr>
                <w:ilvl w:val="0"/>
                <w:numId w:val="4"/>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el marco del informe de PIAA del pueblo palenque que se entrega a la Secretaría Distrital de Gobierno, la acción afirmativa va con ejecución presupuestal de cero pesos por las razones antes expuestas. </w:t>
            </w:r>
          </w:p>
          <w:p w:rsidR="00000000" w:rsidDel="00000000" w:rsidP="00000000" w:rsidRDefault="00000000" w:rsidRPr="00000000" w14:paraId="00000033">
            <w:pPr>
              <w:numPr>
                <w:ilvl w:val="0"/>
                <w:numId w:val="4"/>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producto tendrá incrementos anuales del IPC del 10% hasta la vigencia 2035 que finaliza la política.</w:t>
            </w:r>
          </w:p>
          <w:p w:rsidR="00000000" w:rsidDel="00000000" w:rsidP="00000000" w:rsidRDefault="00000000" w:rsidRPr="00000000" w14:paraId="00000034">
            <w:pPr>
              <w:numPr>
                <w:ilvl w:val="0"/>
                <w:numId w:val="4"/>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comunidad palenque en cabeza de sus representantes aprueba el producto de política de acuerdo a la programación y desarrollo presentado por la SCRD.</w:t>
            </w:r>
          </w:p>
          <w:p w:rsidR="00000000" w:rsidDel="00000000" w:rsidP="00000000" w:rsidRDefault="00000000" w:rsidRPr="00000000" w14:paraId="0000003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Compromisos:</w:t>
            </w:r>
            <w:r w:rsidDel="00000000" w:rsidR="00000000" w:rsidRPr="00000000">
              <w:rPr>
                <w:rFonts w:ascii="Arial" w:cs="Arial" w:eastAsia="Arial" w:hAnsi="Arial"/>
                <w:sz w:val="20"/>
                <w:szCs w:val="20"/>
                <w:rtl w:val="0"/>
              </w:rPr>
              <w:t xml:space="preserve"> A partir de 2025 el producto será ejecutado bajo la modalidad de invitación focalizada para implementación de la política pública palenque, permitiendo aminorar los tiempos administrativos, la documentación y teniendo como un primer desembolso el equivalente al 90% del valor total programado.</w:t>
            </w:r>
          </w:p>
          <w:p w:rsidR="00000000" w:rsidDel="00000000" w:rsidP="00000000" w:rsidRDefault="00000000" w:rsidRPr="00000000" w14:paraId="0000003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presupuesto del producto de la política palenque en el CONPES No. 39 está por valor de $20 millones, y teniendo en cuenta, que dentro de los Planes Integrales de Acciones Afirmativas - PIAA, la Semana de la Diáspora Palenquera tiene recursos programados de $15 millones, se realizará la gestión desde la SCRD que permita ampliar la atención del producto de la política y sea equivalente al valor faltante.</w:t>
            </w:r>
          </w:p>
          <w:p w:rsidR="00000000" w:rsidDel="00000000" w:rsidP="00000000" w:rsidRDefault="00000000" w:rsidRPr="00000000" w14:paraId="00000039">
            <w:pPr>
              <w:jc w:val="both"/>
              <w:rPr>
                <w:rFonts w:ascii="Arial" w:cs="Arial" w:eastAsia="Arial" w:hAnsi="Arial"/>
                <w:b w:val="1"/>
                <w:i w:val="1"/>
                <w:sz w:val="20"/>
                <w:szCs w:val="20"/>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z w:val="20"/>
                <w:szCs w:val="20"/>
              </w:rPr>
            </w:pPr>
            <w:r w:rsidDel="00000000" w:rsidR="00000000" w:rsidRPr="00000000">
              <w:rPr>
                <w:rtl w:val="0"/>
              </w:rPr>
            </w:r>
          </w:p>
        </w:tc>
        <w:tc>
          <w:tcPr/>
          <w:p w:rsidR="00000000" w:rsidDel="00000000" w:rsidP="00000000" w:rsidRDefault="00000000" w:rsidRPr="00000000" w14:paraId="0000003B">
            <w:pPr>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Producto No. 5.1.10.Estrategia de visibilización de las prácticas culturales de la comunidad palenquera de Bogotá, concertado con el Kuagro Mona Ri Palenge</w:t>
            </w:r>
          </w:p>
          <w:p w:rsidR="00000000" w:rsidDel="00000000" w:rsidP="00000000" w:rsidRDefault="00000000" w:rsidRPr="00000000" w14:paraId="0000003C">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Desarrollo: </w:t>
            </w:r>
            <w:r w:rsidDel="00000000" w:rsidR="00000000" w:rsidRPr="00000000">
              <w:rPr>
                <w:rFonts w:ascii="Arial" w:cs="Arial" w:eastAsia="Arial" w:hAnsi="Arial"/>
                <w:sz w:val="20"/>
                <w:szCs w:val="20"/>
                <w:rtl w:val="0"/>
              </w:rPr>
              <w:t xml:space="preserve">Este producto de política se viene desarrollando desde la acción afirmativa relacionada con la invitación de “Comunicación Étnica” que tiene un valor de $25 millones para este año, por lo cual, la SCRD solicita aprobación de parte del pueblo palenque para que la acción afirmativa se convierta en un producto de la política teniendo en cuenta las siguientes claridades:</w:t>
            </w:r>
          </w:p>
          <w:p w:rsidR="00000000" w:rsidDel="00000000" w:rsidP="00000000" w:rsidRDefault="00000000" w:rsidRPr="00000000" w14:paraId="0000003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numPr>
                <w:ilvl w:val="0"/>
                <w:numId w:val="3"/>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recursos ejecutados a partir del 1 de junio de 2024, hacen parte del actual Plan Distrital de Desarrollo “Bogotá Camina Segura”, teniendo en cuenta que la armonización presupuestal por el cambio de la administración distrital no permite adicionar recursos entre diferentes planes de desarrollo obligando a reprogramar los presupuestos y trámites administrativos en razón de su cumplimiento.</w:t>
            </w:r>
          </w:p>
          <w:p w:rsidR="00000000" w:rsidDel="00000000" w:rsidP="00000000" w:rsidRDefault="00000000" w:rsidRPr="00000000" w14:paraId="00000040">
            <w:pPr>
              <w:numPr>
                <w:ilvl w:val="0"/>
                <w:numId w:val="3"/>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Previendo la armonización presupuestal, la SCRD programa dentro del marco de la política pública palenque la ejecución del producto a partir del segundo semestre de 2024. De esta forma se garantiza que no exista afectación tanto en el presupuesto como en los objetivos previstos por la organización Kuagro Mona Ri Palenque relacionados a esta acción.</w:t>
            </w:r>
          </w:p>
          <w:p w:rsidR="00000000" w:rsidDel="00000000" w:rsidP="00000000" w:rsidRDefault="00000000" w:rsidRPr="00000000" w14:paraId="00000041">
            <w:pPr>
              <w:numPr>
                <w:ilvl w:val="0"/>
                <w:numId w:val="3"/>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el marco del informe de PIAA del pueblo palenque que se entrega a la Secretaría Distrital de Gobierno, la acción afirmativa va con ejecución presupuestal de cero pesos por las razones antes expuestas. </w:t>
            </w:r>
          </w:p>
          <w:p w:rsidR="00000000" w:rsidDel="00000000" w:rsidP="00000000" w:rsidRDefault="00000000" w:rsidRPr="00000000" w14:paraId="00000042">
            <w:pPr>
              <w:numPr>
                <w:ilvl w:val="0"/>
                <w:numId w:val="3"/>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producto tendrá incrementos anuales del IPC del 10% hasta la vigencia 2035 que finaliza la política.</w:t>
            </w:r>
          </w:p>
          <w:p w:rsidR="00000000" w:rsidDel="00000000" w:rsidP="00000000" w:rsidRDefault="00000000" w:rsidRPr="00000000" w14:paraId="00000043">
            <w:pPr>
              <w:numPr>
                <w:ilvl w:val="0"/>
                <w:numId w:val="3"/>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comunidad palenquera en cabeza de sus representantes aprueba el producto de política de acuerdo a la programación y desarrollo presentado por la SCRD.</w:t>
            </w:r>
          </w:p>
          <w:p w:rsidR="00000000" w:rsidDel="00000000" w:rsidP="00000000" w:rsidRDefault="00000000" w:rsidRPr="00000000" w14:paraId="00000044">
            <w:pPr>
              <w:numPr>
                <w:ilvl w:val="0"/>
                <w:numId w:val="3"/>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Se señala que la beca en 2023 entregaba recursos por valor de $20 millones de pesos, en este sentido, para aprobación del CONPES en diciembre de 2023 fue necesario programar el mismo valor de recursos en el producto de política, sin embargo, a inicios de 2024 fue posible ajustar recursos para la beca por valor de $25 millones, teniendo en cuenta presupuestos adicionales de otros procesos que no corresponden a temas étnicos como un tema excepcional.</w:t>
            </w:r>
            <w:r w:rsidDel="00000000" w:rsidR="00000000" w:rsidRPr="00000000">
              <w:rPr>
                <w:rtl w:val="0"/>
              </w:rPr>
            </w:r>
          </w:p>
          <w:p w:rsidR="00000000" w:rsidDel="00000000" w:rsidP="00000000" w:rsidRDefault="00000000" w:rsidRPr="00000000" w14:paraId="0000004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Compromisos:</w:t>
            </w:r>
            <w:r w:rsidDel="00000000" w:rsidR="00000000" w:rsidRPr="00000000">
              <w:rPr>
                <w:rFonts w:ascii="Arial" w:cs="Arial" w:eastAsia="Arial" w:hAnsi="Arial"/>
                <w:sz w:val="20"/>
                <w:szCs w:val="20"/>
                <w:rtl w:val="0"/>
              </w:rPr>
              <w:t xml:space="preserve"> A partir de 2025 el producto será ejecutado bajo la modalidad de invitación focalizada para implementación de la política pública capítulo palenque, permitiendo aminorar los tiempos administrativos, la documentación y teniendo como un primer desembolso el equivalente al 90% del valor total programado.</w:t>
            </w:r>
          </w:p>
          <w:p w:rsidR="00000000" w:rsidDel="00000000" w:rsidP="00000000" w:rsidRDefault="00000000" w:rsidRPr="00000000" w14:paraId="00000047">
            <w:pPr>
              <w:jc w:val="both"/>
              <w:rPr>
                <w:rFonts w:ascii="Arial" w:cs="Arial" w:eastAsia="Arial" w:hAnsi="Arial"/>
                <w:b w:val="1"/>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 Instituto Distrital de las Artes - IDARTES</w:t>
            </w:r>
          </w:p>
          <w:p w:rsidR="00000000" w:rsidDel="00000000" w:rsidP="00000000" w:rsidRDefault="00000000" w:rsidRPr="00000000" w14:paraId="00000049">
            <w:pPr>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4A">
            <w:pPr>
              <w:numPr>
                <w:ilvl w:val="0"/>
                <w:numId w:val="5"/>
              </w:numPr>
              <w:spacing w:after="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destaca la importancia de alinear los procedimientos y solicitar ajustes técnicos en la matriz descargada de la Secretaría Distrital de Planeación. Se menciona la necesidad de revisar la información publicada y se discute la solicitud de ajustes para garantizar la actualización de la matriz, con énfasis en la importancia de la información concertada y la transmisión precisa de la misma. </w:t>
            </w:r>
          </w:p>
          <w:p w:rsidR="00000000" w:rsidDel="00000000" w:rsidP="00000000" w:rsidRDefault="00000000" w:rsidRPr="00000000" w14:paraId="0000004B">
            <w:pPr>
              <w:numPr>
                <w:ilvl w:val="0"/>
                <w:numId w:val="1"/>
              </w:numPr>
              <w:spacing w:after="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Idartes aclara que en la etapa de implementación no se concertará, sino que se presentará con el ánimo de coordinar y alinear los productos – acciones deliberadas y acordadas en el año 2023 con el sector, evidenciando si ha habido cambios.</w:t>
            </w:r>
          </w:p>
          <w:p w:rsidR="00000000" w:rsidDel="00000000" w:rsidP="00000000" w:rsidRDefault="00000000" w:rsidRPr="00000000" w14:paraId="0000004C">
            <w:pPr>
              <w:numPr>
                <w:ilvl w:val="0"/>
                <w:numId w:val="2"/>
              </w:numPr>
              <w:spacing w:after="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Presentación de productos – acciones concertadas con IDARTES en etapa de formulación 2023 y que se coordinarán en la ejecución y mejora de la política ya establecida en la etapa de implementación en el año 2024. Se ratifica que Idartes programó todas las metas de los grupos étnicos asociadas a las políticas públicas étnicas para empezar a implementar en el año 2024 con contadas excepciones en lo que respecta a préstamo de escenarios, el cuál es el caso de uno de los productos Palenqueros (préstamo de escenario), dejando empezar a implementar las demás acciones para el año 2025 en concordancia con el período de armonización entre planes de desarrollo 2020 – 2024 y 2024 – 2027 y la transición entre PreConpes y Conpes.  Por lo tanto, el enfoque de esta fase es la de coordinación y no la de preparación que requiere un alistamiento.</w:t>
            </w:r>
          </w:p>
          <w:p w:rsidR="00000000" w:rsidDel="00000000" w:rsidP="00000000" w:rsidRDefault="00000000" w:rsidRPr="00000000" w14:paraId="0000004D">
            <w:pPr>
              <w:spacing w:after="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productos – acciones presentadas y revisadas fueron tres:</w:t>
            </w:r>
          </w:p>
          <w:p w:rsidR="00000000" w:rsidDel="00000000" w:rsidP="00000000" w:rsidRDefault="00000000" w:rsidRPr="00000000" w14:paraId="0000004E">
            <w:pPr>
              <w:spacing w:after="240" w:before="240" w:lineRule="auto"/>
              <w:jc w:val="both"/>
              <w:rPr>
                <w:rFonts w:ascii="Arial" w:cs="Arial" w:eastAsia="Arial" w:hAnsi="Arial"/>
                <w:b w:val="1"/>
                <w:i w:val="1"/>
                <w:sz w:val="20"/>
                <w:szCs w:val="20"/>
              </w:rPr>
            </w:pPr>
            <w:r w:rsidDel="00000000" w:rsidR="00000000" w:rsidRPr="00000000">
              <w:rPr>
                <w:rFonts w:ascii="Arial" w:cs="Arial" w:eastAsia="Arial" w:hAnsi="Arial"/>
                <w:b w:val="1"/>
                <w:sz w:val="20"/>
                <w:szCs w:val="20"/>
                <w:rtl w:val="0"/>
              </w:rPr>
              <w:t xml:space="preserve">Producto </w:t>
            </w:r>
            <w:r w:rsidDel="00000000" w:rsidR="00000000" w:rsidRPr="00000000">
              <w:rPr>
                <w:rFonts w:ascii="Arial" w:cs="Arial" w:eastAsia="Arial" w:hAnsi="Arial"/>
                <w:b w:val="1"/>
                <w:i w:val="1"/>
                <w:sz w:val="20"/>
                <w:szCs w:val="20"/>
                <w:rtl w:val="0"/>
              </w:rPr>
              <w:t xml:space="preserve">5.1.4. Procesos en prácticas artísticas fomentadas a la comunidad palenquera residente en Bogotá</w:t>
            </w:r>
          </w:p>
          <w:p w:rsidR="00000000" w:rsidDel="00000000" w:rsidP="00000000" w:rsidRDefault="00000000" w:rsidRPr="00000000" w14:paraId="0000004F">
            <w:pPr>
              <w:spacing w:after="240" w:befor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Desarrollo:</w:t>
            </w:r>
            <w:r w:rsidDel="00000000" w:rsidR="00000000" w:rsidRPr="00000000">
              <w:rPr>
                <w:rFonts w:ascii="Arial" w:cs="Arial" w:eastAsia="Arial" w:hAnsi="Arial"/>
                <w:sz w:val="20"/>
                <w:szCs w:val="20"/>
                <w:rtl w:val="0"/>
              </w:rPr>
              <w:t xml:space="preserve"> se explica que, por proceso de fomento en prácticas artísticas se entiende por el desarrollo de acciones propuestas ordena y participativamente con los agentes artísticos de esta comunidad y en donde se favorece la gestión de los saberes, oficios y conocimientos asociados con las áreas artísticas de la música, la danza, las artes audiovisuales, las artes plásticas y visuales, el arte dramático - incluyendo el circo y el teatro - y la literatura, desde las dimensiones de la creación, investigación, circulación y apropiación artística de esta comunidad étnica residente en Bogotá. La formulación del proceso anual se llevará a cabo mediante proceso concertado y construcción conjunta entre la comunidad y el Idartes, de tal manera que se genere un diálogo intercultural que promueva la gestión de las prácticas artísticas palenqueras en sus diferentes lenguajes y dimensiones desde el campo del arte. Para ello se mantendrá el desarrollo de formularios de alistamiento en donde sea la comunidad quien inicialmente plantee la práctica artística desde el área y dimensión de su interés que, anualmente quieran trabajar. Para ello, es preciso definir lo que desde el campo artístico se entiende por creación, investigación, circulación y apropiación artística: 1) Creación artística: prácticas encaminadas al diseño, actualización y realización de acciones conducentes a procesos, productos y experiencias fomentadas desde el campo del arte. 2) Investigación artística: actividades orientadas a la exploración y experimentación para la generación y divulgación de conocimiento sobre y desde el arte. 3) Circulación artística: prácticas que ponen al servicio del público los procesos y proyectos del campo artístico promoviendo el acceso a contenidos en contexto distrital. 4) Apropiación artística: reúne la apreciación, valoración, resignificación, uso, intervención y transformación de los productos, procesos y prácticas artísticas por parte de la población ciudadana en general. Cada proceso se ejecutará mediante el desarrollo de un mecanismo de invitación focalizada dirigida a la forma de representación comunitaria del grupo étnico residente en la ciudad; mecanismo a través del cual se hace entrega del reconocimiento monetario y técnico que permite fortalecer las prácticas artísticas de la comunidad palenquera.</w:t>
            </w:r>
          </w:p>
          <w:p w:rsidR="00000000" w:rsidDel="00000000" w:rsidP="00000000" w:rsidRDefault="00000000" w:rsidRPr="00000000" w14:paraId="00000050">
            <w:pPr>
              <w:spacing w:after="240" w:befor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Compromisos: </w:t>
            </w:r>
            <w:r w:rsidDel="00000000" w:rsidR="00000000" w:rsidRPr="00000000">
              <w:rPr>
                <w:rFonts w:ascii="Arial" w:cs="Arial" w:eastAsia="Arial" w:hAnsi="Arial"/>
                <w:sz w:val="20"/>
                <w:szCs w:val="20"/>
                <w:highlight w:val="white"/>
                <w:rtl w:val="0"/>
              </w:rPr>
              <w:t xml:space="preserve">la implementación se realizará a partir del año 2025 y para ello se diseñará mecanismo con formulario de alistamiento para ayudar a la comunidad a plasmar su idea de proceso anual, que se ajustará según se haga seguimiento, monitoreo y evaluación del proceso. Este producto - acuerdo constituirá una fase del mecanismo.</w:t>
            </w:r>
            <w:r w:rsidDel="00000000" w:rsidR="00000000" w:rsidRPr="00000000">
              <w:rPr>
                <w:rtl w:val="0"/>
              </w:rPr>
            </w:r>
          </w:p>
          <w:p w:rsidR="00000000" w:rsidDel="00000000" w:rsidP="00000000" w:rsidRDefault="00000000" w:rsidRPr="00000000" w14:paraId="00000051">
            <w:pPr>
              <w:spacing w:after="240" w:before="240" w:lineRule="auto"/>
              <w:jc w:val="both"/>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Producto 5</w:t>
            </w:r>
            <w:r w:rsidDel="00000000" w:rsidR="00000000" w:rsidRPr="00000000">
              <w:rPr>
                <w:rFonts w:ascii="Arial" w:cs="Arial" w:eastAsia="Arial" w:hAnsi="Arial"/>
                <w:b w:val="1"/>
                <w:i w:val="1"/>
                <w:sz w:val="20"/>
                <w:szCs w:val="20"/>
                <w:rtl w:val="0"/>
              </w:rPr>
              <w:t xml:space="preserve">.1.8. Proceso de formación en práctica artística palenquera, dirigida a beneficiarios de los diferentes grupos etarios o ciclos vitales.</w:t>
            </w:r>
            <w:r w:rsidDel="00000000" w:rsidR="00000000" w:rsidRPr="00000000">
              <w:rPr>
                <w:rtl w:val="0"/>
              </w:rPr>
            </w:r>
          </w:p>
          <w:p w:rsidR="00000000" w:rsidDel="00000000" w:rsidP="00000000" w:rsidRDefault="00000000" w:rsidRPr="00000000" w14:paraId="00000052">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Desarrollo: se explica que, por proceso de formación en prácticas artísticas se entiende al desarrollo de acciones que promueven el desarrollo de habilidades y la cualificación de los agentes culturales y del sector artístico de la comunidad y de la ciudadanía en general, en las prácticas artísticas palenqueras. Los beneficiarios del proceso de carácter informal de formación artística dependen del grupo etario hacia el cual se dirija la metodología de enseñanza – aprendizaje y el diseño de herramientas pedagógicas desde el arte, de tal manera que anualmente el proceso de formación determinará de acuerdo con el ciclo vital hacia donde está dirigido el proceso de formación, el formato de enseñanza – aprendizaje más adecuado con el que se formará en las prácticas artísticas seleccionadas por la comunidad. El conjunto integral de procesos de formación artística se ejecutará mediante el desarrollo de un mecanismo de invitación focalizada dirigida a la forma de representación comunitaria del grupo étnico residente en la ciudad; mecanismo a través del cual se hace entrega del reconocimiento monetario y técnico con el que se promueve el desarrollo de habilidades y cualificación en las prácticas artísticas seleccionadas por esta comunidad.</w:t>
            </w:r>
          </w:p>
          <w:p w:rsidR="00000000" w:rsidDel="00000000" w:rsidP="00000000" w:rsidRDefault="00000000" w:rsidRPr="00000000" w14:paraId="00000053">
            <w:pPr>
              <w:spacing w:after="240" w:before="240" w:lineRule="auto"/>
              <w:jc w:val="both"/>
              <w:rPr>
                <w:rFonts w:ascii="Arial" w:cs="Arial" w:eastAsia="Arial" w:hAnsi="Arial"/>
                <w:sz w:val="20"/>
                <w:szCs w:val="20"/>
                <w:highlight w:val="white"/>
              </w:rPr>
            </w:pPr>
            <w:r w:rsidDel="00000000" w:rsidR="00000000" w:rsidRPr="00000000">
              <w:rPr>
                <w:rFonts w:ascii="Arial" w:cs="Arial" w:eastAsia="Arial" w:hAnsi="Arial"/>
                <w:b w:val="1"/>
                <w:sz w:val="20"/>
                <w:szCs w:val="20"/>
                <w:rtl w:val="0"/>
              </w:rPr>
              <w:t xml:space="preserve">Compromisos: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la implementación se realizará a partir del año 2025 y para ello se diseñará mecanismo con formulario de alistamiento para ayudar a la comunidad a plasmar su idea de proceso anual, que se ajustará según se haga seguimiento, monitoreo y evaluación del proceso. Este producto - acuerdo constituirá una fase del mecanismo.</w:t>
            </w:r>
          </w:p>
          <w:p w:rsidR="00000000" w:rsidDel="00000000" w:rsidP="00000000" w:rsidRDefault="00000000" w:rsidRPr="00000000" w14:paraId="00000054">
            <w:pPr>
              <w:spacing w:after="240" w:before="240" w:lineRule="auto"/>
              <w:jc w:val="both"/>
              <w:rPr>
                <w:rFonts w:ascii="Arial" w:cs="Arial" w:eastAsia="Arial" w:hAnsi="Arial"/>
                <w:b w:val="1"/>
                <w:i w:val="1"/>
                <w:sz w:val="20"/>
                <w:szCs w:val="20"/>
              </w:rPr>
            </w:pPr>
            <w:r w:rsidDel="00000000" w:rsidR="00000000" w:rsidRPr="00000000">
              <w:rPr>
                <w:rFonts w:ascii="Arial" w:cs="Arial" w:eastAsia="Arial" w:hAnsi="Arial"/>
                <w:b w:val="1"/>
                <w:sz w:val="20"/>
                <w:szCs w:val="20"/>
                <w:rtl w:val="0"/>
              </w:rPr>
              <w:t xml:space="preserve">Producto </w:t>
            </w:r>
            <w:r w:rsidDel="00000000" w:rsidR="00000000" w:rsidRPr="00000000">
              <w:rPr>
                <w:rFonts w:ascii="Arial" w:cs="Arial" w:eastAsia="Arial" w:hAnsi="Arial"/>
                <w:b w:val="1"/>
                <w:i w:val="1"/>
                <w:sz w:val="20"/>
                <w:szCs w:val="20"/>
                <w:rtl w:val="0"/>
              </w:rPr>
              <w:t xml:space="preserve">9.2 Espacios y/o locaciones culturales y artísticas, con capacidad logística y de aforo masivo asignados para la realización de las diferentes actividades de la semana de la diáspora palenquera</w:t>
            </w:r>
          </w:p>
          <w:p w:rsidR="00000000" w:rsidDel="00000000" w:rsidP="00000000" w:rsidRDefault="00000000" w:rsidRPr="00000000" w14:paraId="00000055">
            <w:pPr>
              <w:spacing w:after="240" w:befor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Desarrollo:</w:t>
            </w:r>
            <w:r w:rsidDel="00000000" w:rsidR="00000000" w:rsidRPr="00000000">
              <w:rPr>
                <w:rFonts w:ascii="Arial" w:cs="Arial" w:eastAsia="Arial" w:hAnsi="Arial"/>
                <w:sz w:val="20"/>
                <w:szCs w:val="20"/>
                <w:rtl w:val="0"/>
              </w:rPr>
              <w:t xml:space="preserve"> se explica que, corresponde a préstamos de escenarios y los equipos técnicos que pueden operar los elementos escénicos y técnicos requeridos para el buen desarrollo del evento artístico, así como el manejo adecuado de los espacios de acuerdo con lo estipulado en el mapa de procesos misionales asociados con la gestión de espacios culturales a cargo del Idartes y de la circulación de las prácticas artísticas durante la vigencia de la política pública. Anualmente se podrá solicitar dos escenarios de acuerdo con las características del espectáculo artístico y de aforo esperado; solicitud que sumará al cumplimiento del indicador del producto. La petición se hará a través del diligenciamiento del formato de solicitud de equipamiento realizado por el representante legal de la organización. Se entiende como préstamo del escenario al procedimiento que previamente realiza el representante de la forma organizativa Palenquera quien mediante solicitud expresa a través de mensaje enviado por correo electrónico, pide el escenario del Idartes que más se ajuste a las necesidades de producción artística del evento. La solicitud del equipamiento se debe realizar con mínimo 60 días calendario antes de la realización del evento. El diligenciamiento del formulario no garantiza la aprobación de la solicitud. El Idartes a través de la Subdirección de Equipamientos Culturales evaluará la petición de acuerdo con la pertinencia y viabilidad de la propuesta, y remitirá una respuesta oficial a la dirección suministrada, no sin antes verificando el cumplimiento del acuerdo con la Subdirección de las Artes, línea de Pueblos Étnicos, quien está también dispuesta a mediar en la compilación de información allí solicitada en dicho formato. En caso de obtener respuesta favorable por parte de IDARTES, se citará a reunión – visita técnica con el productor de campo y técnico del escenario y el equipo técnico del equipamiento para revisar, analizar y determinar los requerimientos técnicos, logísticos y de salud que requiere el evento a partir de la información suministrada por el representante de la forma organizativa o quien designe. Es importante anotar que el representante quien oficie como canal de interlocución con la comunidad y su forma organizativa es quien debe suministrar la información asociada con rider de las agrupaciones artísticas que se presenten, información que facilite el trámite de permisos asociados con el SUGA, Sayco – Acinpro y código PULEP. Resultado de este análisis del evento se realiza la clasifica de la complejidad del evento y con el área de Producción de la Subdirección de las Artes se realizará solicitud de recursos, condiciones e insumos requeridos con los que se garantice el buen desarrollo de los eventos cumpliendo con altos estándares de calidad, seguridad y bienestar en relación con las especificaciones técnicas, logísticas, artísticas y administrativas, así como el cumplimiento de la normativa vigente para el desarrollo de los espectáculos públicos de las artes escénicas y aglomeraciones de público en la ciudad de Bogotá. Los equipamientos que se pueden solicitar siempre y cuando no se encuentre cerrados por obras o arreglos de su infraestructura, son los siguientes: • Teatro Jorge Eliécer Gaitán - Aforo: 1650 • Teatro Al Aire libre La Media Torta - Aforo: 3350 • Escenario Móvil - Aforo según permisos • Salón de espejos - TJEG - Aforo: 105 • Teatrino - TJEG - Aforo: 52 • Sala Gaitán - TJEG - Aforo: 160 • Planetario de Bogotá: - Aforo según espacio solicitado • Teatro El Ensueño. - Aforo: 756.</w:t>
            </w:r>
          </w:p>
          <w:p w:rsidR="00000000" w:rsidDel="00000000" w:rsidP="00000000" w:rsidRDefault="00000000" w:rsidRPr="00000000" w14:paraId="00000056">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forma representativa de la comunidad deberá tramitar los permisos y planes de manejo de espacio público y de ocupación con las entidades correspondientes, viabilizando el préstamo de equipamientos como los Escenarios Móviles, así como asumir lo requerido en sus planes de manejo. Para facilitar la comprensión de lo anterior, se define qué se entiende por plan de manejo y de ocupación de espacio público.</w:t>
            </w:r>
          </w:p>
          <w:p w:rsidR="00000000" w:rsidDel="00000000" w:rsidP="00000000" w:rsidRDefault="00000000" w:rsidRPr="00000000" w14:paraId="00000057">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PLAN DE MANEJO DE ESPACIO PÚBLICO: Documento presentado a las entidades encargadas de administrar el espacio público en Bogotá (IDRD, IDU, DADEP, IPES, TRANSMILENIO S.A., SECRETARÍA DISTRITAL DE MOVILIDAD, SECRETARÍA DISTRITAL DE AMBIENTE), en este oficio se describe claramente el espacio solicitado, horario de ocupación, descripción detallada de las actividades a realizar, tipo de mobiliario que se instalará (logística) y demás establecidas en el Decreto 552 de 2018.</w:t>
            </w:r>
          </w:p>
          <w:p w:rsidR="00000000" w:rsidDel="00000000" w:rsidP="00000000" w:rsidRDefault="00000000" w:rsidRPr="00000000" w14:paraId="00000058">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PLAN DE OCUPACIÓN: Reúne el conjunto de actividades y medidas necesarias para acondicionar el área al uso temporal en el espacio público. Las acciones del Plan de Ocupación deben ser identificadas, descritas y justificadas en el respectivo Proyecto de Manejo para el uso temporal en el espacio público, y deben ser coherentes y armónicas con el uso temporal a desarrollar y con las características del espacio público. Es de anotar que el aporte del Idartes corresponde exclusivamente al aporte en especie del préstamo del escenario con las características y observaciones que se refieren en esta descripción.</w:t>
            </w:r>
          </w:p>
          <w:p w:rsidR="00000000" w:rsidDel="00000000" w:rsidP="00000000" w:rsidRDefault="00000000" w:rsidRPr="00000000" w14:paraId="00000059">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Idartes aclara que la vinculación de artistas y agentes culturales a través de mecanismos de invitación cultural focalizada es válida y beneficiosa porque ofrece cierta flexibilización que no se consigue con la rigurosidad de la operación administrativa en donde se seguirá vinculado laboralmente a través del cumplimiento de los principios de mérito, competencia, eficiencia y eficacia.</w:t>
            </w:r>
          </w:p>
          <w:p w:rsidR="00000000" w:rsidDel="00000000" w:rsidP="00000000" w:rsidRDefault="00000000" w:rsidRPr="00000000" w14:paraId="0000005A">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aprovecha esta sesión de alineamiento para informar que se ha confirmado el préstamo del escenario Sala Gaitán para el mes de octubre de 2024. Próximamente, se enviará un correo anunciando el préstamo para que la comunidad lo acepte. Además, se continuará con el proceso de preparación del formulario de alistamiento, que contendrá los detalles necesarios para tramitar permisos y gestionar la logística. </w:t>
            </w:r>
          </w:p>
        </w:tc>
      </w:tr>
      <w:tr>
        <w:trPr>
          <w:cantSplit w:val="0"/>
          <w:trHeight w:val="200" w:hRule="atLeast"/>
          <w:tblHeader w:val="0"/>
        </w:trPr>
        <w:tc>
          <w:tcPr>
            <w:vMerge w:val="restart"/>
          </w:tcPr>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 Instituto Distrital de Recreación y Deporte - IDRD</w:t>
            </w:r>
          </w:p>
          <w:p w:rsidR="00000000" w:rsidDel="00000000" w:rsidP="00000000" w:rsidRDefault="00000000" w:rsidRPr="00000000" w14:paraId="0000005D">
            <w:pPr>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5E">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5F">
            <w:pPr>
              <w:jc w:val="both"/>
              <w:rPr>
                <w:rFonts w:ascii="Arial" w:cs="Arial" w:eastAsia="Arial" w:hAnsi="Arial"/>
                <w:color w:val="000000"/>
                <w:sz w:val="20"/>
                <w:szCs w:val="20"/>
              </w:rPr>
            </w:pPr>
            <w:r w:rsidDel="00000000" w:rsidR="00000000" w:rsidRPr="00000000">
              <w:rPr>
                <w:rFonts w:ascii="Arial" w:cs="Arial" w:eastAsia="Arial" w:hAnsi="Arial"/>
                <w:b w:val="1"/>
                <w:i w:val="1"/>
                <w:sz w:val="20"/>
                <w:szCs w:val="20"/>
                <w:rtl w:val="0"/>
              </w:rPr>
              <w:t xml:space="preserve">Producto No. 5.1.12. Estrategia para el fortalecimiento recreativo y/o deportivo del pueblo  palenquero en el Distrito Capital en torno a sus usos y costumbres.</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60">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1">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Desarrollo: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El IDRD informó que, con el objetivo de armonizar los planes de acción del artículo 66 y la política pública CONPES del pueblo palenque, se ha asignado un presupuesto de $8 millones de pesos para el segundo semestre de 2024. Sumado al presupuesto del PIAA de $22 millones del primer semestre, esto suma un total de $30 millones para todo el año 2024. Con el objetivo de que a partir de 2025, se proyecta un presupuesto anual de $30 millones hasta la finalización de la política.</w:t>
            </w:r>
          </w:p>
          <w:p w:rsidR="00000000" w:rsidDel="00000000" w:rsidP="00000000" w:rsidRDefault="00000000" w:rsidRPr="00000000" w14:paraId="00000062">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la implementación de las metas programadas en el segundo semestre de 2024, se solicitó al pueblo palenque que presente una propuesta por el valor de $8 millones, el cual el pueblo manifestó que se realizarán actividades recreodeportivas en el marco de la Semana Palenque. Para las vigencias de 2025 en adelante, se deberá convocar una mesa de trabajo al inicio de cada año con el propósito de distribuir en un cronograma las acciones proyectadas anualmente, de la siguiente manera.  </w:t>
            </w:r>
          </w:p>
          <w:p w:rsidR="00000000" w:rsidDel="00000000" w:rsidP="00000000" w:rsidRDefault="00000000" w:rsidRPr="00000000" w14:paraId="00000063">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2024: $8</w:t>
            </w:r>
          </w:p>
          <w:p w:rsidR="00000000" w:rsidDel="00000000" w:rsidP="00000000" w:rsidRDefault="00000000" w:rsidRPr="00000000" w14:paraId="00000064">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2025: $30</w:t>
            </w:r>
          </w:p>
          <w:p w:rsidR="00000000" w:rsidDel="00000000" w:rsidP="00000000" w:rsidRDefault="00000000" w:rsidRPr="00000000" w14:paraId="00000065">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2026: $30</w:t>
            </w:r>
          </w:p>
          <w:p w:rsidR="00000000" w:rsidDel="00000000" w:rsidP="00000000" w:rsidRDefault="00000000" w:rsidRPr="00000000" w14:paraId="00000066">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2027: $30</w:t>
            </w:r>
          </w:p>
          <w:p w:rsidR="00000000" w:rsidDel="00000000" w:rsidP="00000000" w:rsidRDefault="00000000" w:rsidRPr="00000000" w14:paraId="00000067">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2028: $30</w:t>
            </w:r>
          </w:p>
          <w:p w:rsidR="00000000" w:rsidDel="00000000" w:rsidP="00000000" w:rsidRDefault="00000000" w:rsidRPr="00000000" w14:paraId="00000068">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2029: $30 </w:t>
            </w:r>
          </w:p>
          <w:p w:rsidR="00000000" w:rsidDel="00000000" w:rsidP="00000000" w:rsidRDefault="00000000" w:rsidRPr="00000000" w14:paraId="00000069">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2030: $30</w:t>
            </w:r>
          </w:p>
          <w:p w:rsidR="00000000" w:rsidDel="00000000" w:rsidP="00000000" w:rsidRDefault="00000000" w:rsidRPr="00000000" w14:paraId="0000006A">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2031: $30</w:t>
            </w:r>
          </w:p>
          <w:p w:rsidR="00000000" w:rsidDel="00000000" w:rsidP="00000000" w:rsidRDefault="00000000" w:rsidRPr="00000000" w14:paraId="0000006B">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2032: $30</w:t>
            </w:r>
          </w:p>
          <w:p w:rsidR="00000000" w:rsidDel="00000000" w:rsidP="00000000" w:rsidRDefault="00000000" w:rsidRPr="00000000" w14:paraId="0000006C">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2033: $30</w:t>
            </w:r>
          </w:p>
          <w:p w:rsidR="00000000" w:rsidDel="00000000" w:rsidP="00000000" w:rsidRDefault="00000000" w:rsidRPr="00000000" w14:paraId="0000006D">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2034: $30</w:t>
            </w:r>
          </w:p>
          <w:p w:rsidR="00000000" w:rsidDel="00000000" w:rsidP="00000000" w:rsidRDefault="00000000" w:rsidRPr="00000000" w14:paraId="0000006E">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2035: $30</w:t>
            </w:r>
          </w:p>
          <w:p w:rsidR="00000000" w:rsidDel="00000000" w:rsidP="00000000" w:rsidRDefault="00000000" w:rsidRPr="00000000" w14:paraId="0000006F">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2036: $30</w:t>
            </w:r>
          </w:p>
          <w:p w:rsidR="00000000" w:rsidDel="00000000" w:rsidP="00000000" w:rsidRDefault="00000000" w:rsidRPr="00000000" w14:paraId="00000070">
            <w:pPr>
              <w:widowControl w:val="1"/>
              <w:tabs>
                <w:tab w:val="left" w:leader="none" w:pos="2135"/>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Total: $462</w:t>
            </w:r>
          </w:p>
          <w:p w:rsidR="00000000" w:rsidDel="00000000" w:rsidP="00000000" w:rsidRDefault="00000000" w:rsidRPr="00000000" w14:paraId="00000071">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2">
            <w:pPr>
              <w:jc w:val="both"/>
              <w:rPr>
                <w:rFonts w:ascii="Arial" w:cs="Arial" w:eastAsia="Arial" w:hAnsi="Arial"/>
                <w:sz w:val="20"/>
                <w:szCs w:val="20"/>
              </w:rPr>
            </w:pPr>
            <w:r w:rsidDel="00000000" w:rsidR="00000000" w:rsidRPr="00000000">
              <w:rPr>
                <w:rFonts w:ascii="Arial" w:cs="Arial" w:eastAsia="Arial" w:hAnsi="Arial"/>
                <w:b w:val="1"/>
                <w:i w:val="1"/>
                <w:color w:val="000000"/>
                <w:sz w:val="20"/>
                <w:szCs w:val="20"/>
                <w:rtl w:val="0"/>
              </w:rPr>
              <w:t xml:space="preserve">Compromisos:</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sz w:val="20"/>
                <w:szCs w:val="20"/>
                <w:rtl w:val="0"/>
              </w:rPr>
              <w:t xml:space="preserve">El IDRD enviará los lineamientos para que el pueblo presente la propuesta para la implementación de la actividad recreodeportiva en el marco de la semana palenque junto con la documentación requerida. </w:t>
            </w:r>
          </w:p>
        </w:tc>
      </w:tr>
      <w:tr>
        <w:trPr>
          <w:cantSplit w:val="0"/>
          <w:trHeight w:val="4089.66796875" w:hRule="atLeast"/>
          <w:tblHeader w:val="0"/>
        </w:trPr>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4">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75">
            <w:pPr>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Producto No. 5.1.13. Préstamo de parques o escenarios a partir de solicitudes que recibe el IDRD (Instituto distrital de recreación y deporte) por parte del pueblo palenquero concertado por el Kuagro Mona Ri Palenge.</w:t>
            </w:r>
          </w:p>
          <w:p w:rsidR="00000000" w:rsidDel="00000000" w:rsidP="00000000" w:rsidRDefault="00000000" w:rsidRPr="00000000" w14:paraId="00000076">
            <w:pPr>
              <w:spacing w:after="240" w:before="240" w:lineRule="auto"/>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Desarrollo: </w:t>
            </w:r>
            <w:r w:rsidDel="00000000" w:rsidR="00000000" w:rsidRPr="00000000">
              <w:rPr>
                <w:rFonts w:ascii="Arial" w:cs="Arial" w:eastAsia="Arial" w:hAnsi="Arial"/>
                <w:sz w:val="20"/>
                <w:szCs w:val="20"/>
                <w:rtl w:val="0"/>
              </w:rPr>
              <w:t xml:space="preserve">El IDRD presentó la estructura del Sistema Distrital de Parques y el Protocolo para el aprovechamiento económico de estos, destacando que los recursos proyectados cubren el costo del uso y la utilización de parques y otros escenarios, exonerando a la comunidad del pueblo palenque de cualquier pago. En este contexto, la comunidad del pueblo palenque solicitó el préstamo del parque Marsella en la Localidad de Kennedy para desarrollar actividades recreodeportivas durante la Semana Palenquera.</w:t>
            </w:r>
          </w:p>
          <w:p w:rsidR="00000000" w:rsidDel="00000000" w:rsidP="00000000" w:rsidRDefault="00000000" w:rsidRPr="00000000" w14:paraId="00000077">
            <w:pPr>
              <w:spacing w:after="240" w:before="240" w:lineRule="auto"/>
              <w:jc w:val="both"/>
              <w:rPr>
                <w:rFonts w:ascii="Arial" w:cs="Arial" w:eastAsia="Arial" w:hAnsi="Arial"/>
                <w:b w:val="1"/>
                <w:sz w:val="20"/>
                <w:szCs w:val="20"/>
              </w:rPr>
            </w:pPr>
            <w:r w:rsidDel="00000000" w:rsidR="00000000" w:rsidRPr="00000000">
              <w:rPr>
                <w:rFonts w:ascii="Arial" w:cs="Arial" w:eastAsia="Arial" w:hAnsi="Arial"/>
                <w:b w:val="1"/>
                <w:i w:val="1"/>
                <w:sz w:val="20"/>
                <w:szCs w:val="20"/>
                <w:rtl w:val="0"/>
              </w:rPr>
              <w:t xml:space="preserve">Compromisos: </w:t>
            </w:r>
            <w:r w:rsidDel="00000000" w:rsidR="00000000" w:rsidRPr="00000000">
              <w:rPr>
                <w:rFonts w:ascii="Arial" w:cs="Arial" w:eastAsia="Arial" w:hAnsi="Arial"/>
                <w:sz w:val="20"/>
                <w:szCs w:val="20"/>
                <w:rtl w:val="0"/>
              </w:rPr>
              <w:t xml:space="preserve">El IDRD se comprometió a enviar al pueblo palenque un listado de los escenarios y parques administrados por la entidad. El objetivo es que la comunidad realice sus solicitudes con al menos un mes de anticipación. Para el 2024, el IDRD facilitará el préstamo de un parque o escenario idóneo y que cubra las necesidades e intereses del pueblo para las actividades recreodeportivas programadas para la Semana Palenquera.</w:t>
            </w:r>
            <w:r w:rsidDel="00000000" w:rsidR="00000000" w:rsidRPr="00000000">
              <w:rPr>
                <w:rtl w:val="0"/>
              </w:rPr>
            </w:r>
          </w:p>
        </w:tc>
      </w:tr>
      <w:tr>
        <w:trPr>
          <w:cantSplit w:val="0"/>
          <w:tblHeader w:val="0"/>
        </w:trPr>
        <w:tc>
          <w:tcPr/>
          <w:p w:rsidR="00000000" w:rsidDel="00000000" w:rsidP="00000000" w:rsidRDefault="00000000" w:rsidRPr="00000000" w14:paraId="00000078">
            <w:pPr>
              <w:jc w:val="both"/>
              <w:rPr>
                <w:rFonts w:ascii="Arial" w:cs="Arial" w:eastAsia="Arial" w:hAnsi="Arial"/>
                <w:b w:val="1"/>
                <w:sz w:val="20"/>
                <w:szCs w:val="20"/>
              </w:rPr>
            </w:pPr>
            <w:r w:rsidDel="00000000" w:rsidR="00000000" w:rsidRPr="00000000">
              <w:rPr>
                <w:rFonts w:ascii="Arial" w:cs="Arial" w:eastAsia="Arial" w:hAnsi="Arial"/>
                <w:b w:val="1"/>
                <w:color w:val="000000"/>
                <w:sz w:val="20"/>
                <w:szCs w:val="20"/>
                <w:rtl w:val="0"/>
              </w:rPr>
              <w:t xml:space="preserve">4. </w:t>
            </w:r>
            <w:r w:rsidDel="00000000" w:rsidR="00000000" w:rsidRPr="00000000">
              <w:rPr>
                <w:rFonts w:ascii="Arial" w:cs="Arial" w:eastAsia="Arial" w:hAnsi="Arial"/>
                <w:b w:val="1"/>
                <w:sz w:val="20"/>
                <w:szCs w:val="20"/>
                <w:rtl w:val="0"/>
              </w:rPr>
              <w:t xml:space="preserve">Fundación Gilberto Alzate Avendaño - FUGA</w:t>
            </w:r>
          </w:p>
          <w:p w:rsidR="00000000" w:rsidDel="00000000" w:rsidP="00000000" w:rsidRDefault="00000000" w:rsidRPr="00000000" w14:paraId="00000079">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A">
            <w:pPr>
              <w:jc w:val="both"/>
              <w:rPr>
                <w:rFonts w:ascii="Arial" w:cs="Arial" w:eastAsia="Arial" w:hAnsi="Arial"/>
                <w:b w:val="1"/>
                <w:color w:val="000000"/>
                <w:sz w:val="20"/>
                <w:szCs w:val="20"/>
              </w:rPr>
            </w:pPr>
            <w:r w:rsidDel="00000000" w:rsidR="00000000" w:rsidRPr="00000000">
              <w:rPr>
                <w:rtl w:val="0"/>
              </w:rPr>
            </w:r>
          </w:p>
        </w:tc>
        <w:tc>
          <w:tcPr/>
          <w:p w:rsidR="00000000" w:rsidDel="00000000" w:rsidP="00000000" w:rsidRDefault="00000000" w:rsidRPr="00000000" w14:paraId="0000007B">
            <w:pPr>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Producto No.  5.1.6. Estrategia de fomento para el fortalecimiento de las expresiones artísticas y las manifestaciones culturales del pueblo Palenquero.</w:t>
            </w:r>
          </w:p>
          <w:p w:rsidR="00000000" w:rsidDel="00000000" w:rsidP="00000000" w:rsidRDefault="00000000" w:rsidRPr="00000000" w14:paraId="0000007C">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7D">
            <w:pPr>
              <w:jc w:val="both"/>
              <w:rPr>
                <w:rFonts w:ascii="Arial" w:cs="Arial" w:eastAsia="Arial" w:hAnsi="Arial"/>
                <w:i w:val="1"/>
                <w:sz w:val="20"/>
                <w:szCs w:val="20"/>
              </w:rPr>
            </w:pPr>
            <w:r w:rsidDel="00000000" w:rsidR="00000000" w:rsidRPr="00000000">
              <w:rPr>
                <w:rFonts w:ascii="Arial" w:cs="Arial" w:eastAsia="Arial" w:hAnsi="Arial"/>
                <w:b w:val="1"/>
                <w:i w:val="1"/>
                <w:sz w:val="20"/>
                <w:szCs w:val="20"/>
                <w:rtl w:val="0"/>
              </w:rPr>
              <w:t xml:space="preserve">Desarrollo:   </w:t>
            </w:r>
            <w:r w:rsidDel="00000000" w:rsidR="00000000" w:rsidRPr="00000000">
              <w:rPr>
                <w:rFonts w:ascii="Arial" w:cs="Arial" w:eastAsia="Arial" w:hAnsi="Arial"/>
                <w:i w:val="1"/>
                <w:sz w:val="20"/>
                <w:szCs w:val="20"/>
                <w:rtl w:val="0"/>
              </w:rPr>
              <w:t xml:space="preserve">La implementación de este producto, tiene prevista ejecución a partir del año 2025, por un valor de $14.000.000.  La propuesta desde la Subdirección Artística y Cultural, es aumentar este valor a Veinte millones de pesos  $20.000.000 para el año 2025, y a partir del 2026, un aumento constante del 5%.  Se espera realizar este proceso a través de la plataforma Invitaciones.  Los y las representantes del Kuagro, solicitan estudiar la posibilidad de continuar trabajando esta propuesta bajo la figura del Operador Logístico.</w:t>
            </w:r>
          </w:p>
          <w:p w:rsidR="00000000" w:rsidDel="00000000" w:rsidP="00000000" w:rsidRDefault="00000000" w:rsidRPr="00000000" w14:paraId="0000007E">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7F">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Compromisos</w:t>
            </w:r>
            <w:r w:rsidDel="00000000" w:rsidR="00000000" w:rsidRPr="00000000">
              <w:rPr>
                <w:rFonts w:ascii="Arial" w:cs="Arial" w:eastAsia="Arial" w:hAnsi="Arial"/>
                <w:sz w:val="20"/>
                <w:szCs w:val="20"/>
                <w:rtl w:val="0"/>
              </w:rPr>
              <w:t xml:space="preserve">: Se debe enviar la matriz con la propuesta elevada.</w:t>
            </w:r>
          </w:p>
          <w:p w:rsidR="00000000" w:rsidDel="00000000" w:rsidP="00000000" w:rsidRDefault="00000000" w:rsidRPr="00000000" w14:paraId="00000080">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81">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82">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83">
            <w:pPr>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Producto No. 5.1.11. Procesos de formación y/o participación en mercados y/o ferias de emprendimientos para el fortalecimiento de la economía cultural y creativa de la comunidad Palenquera en las localidades del Centro de Bogotá.</w:t>
            </w:r>
          </w:p>
          <w:p w:rsidR="00000000" w:rsidDel="00000000" w:rsidP="00000000" w:rsidRDefault="00000000" w:rsidRPr="00000000" w14:paraId="0000008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5">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Desarrollo:</w:t>
            </w:r>
            <w:r w:rsidDel="00000000" w:rsidR="00000000" w:rsidRPr="00000000">
              <w:rPr>
                <w:rFonts w:ascii="Arial" w:cs="Arial" w:eastAsia="Arial" w:hAnsi="Arial"/>
                <w:sz w:val="20"/>
                <w:szCs w:val="20"/>
                <w:rtl w:val="0"/>
              </w:rPr>
              <w:t xml:space="preserve"> El Subdirector para la Gestión del Centro, Iván Morales, indica a los delegados del pueblo palenquero que la FUGA ha realizado gestiones para habilitar 5 cupos para 5 emprendimientos en la feria étnica que organizará </w:t>
            </w:r>
            <w:r w:rsidDel="00000000" w:rsidR="00000000" w:rsidRPr="00000000">
              <w:rPr>
                <w:rFonts w:ascii="Arial" w:cs="Arial" w:eastAsia="Arial" w:hAnsi="Arial"/>
                <w:i w:val="1"/>
                <w:sz w:val="20"/>
                <w:szCs w:val="20"/>
                <w:rtl w:val="0"/>
              </w:rPr>
              <w:t xml:space="preserve">Hecho en Bogotá</w:t>
            </w:r>
            <w:r w:rsidDel="00000000" w:rsidR="00000000" w:rsidRPr="00000000">
              <w:rPr>
                <w:rFonts w:ascii="Arial" w:cs="Arial" w:eastAsia="Arial" w:hAnsi="Arial"/>
                <w:sz w:val="20"/>
                <w:szCs w:val="20"/>
                <w:rtl w:val="0"/>
              </w:rPr>
              <w:t xml:space="preserve">, los días 1 y 2 de noviembre de 2024. Para lo anterior, se propuso brindar las garantías logísticas y realizar unos talleres (pagos) en los que por ejemplo se pudiera brindar capacitaciones en las artes propias, para garantizar la pervivencia de las prácticas culturales. Al respecto, los delegados expresaron que la participación de sus emprendimientos en la referida feria ya estaba garantizada, razón por la cual preferían que esta acción se ejecute en la presente vigencia en el marco del Festival de Tambores que se está organizando con la SAC. Por su parte, respecto a la propuesta de los talleres, refieren que será analizada en próximas vigencias, pero que para esta consideran más apropiado garantizar muestra musical. </w:t>
            </w:r>
          </w:p>
          <w:p w:rsidR="00000000" w:rsidDel="00000000" w:rsidP="00000000" w:rsidRDefault="00000000" w:rsidRPr="00000000" w14:paraId="0000008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Desde SubCentro se ratifica la voluntad de apoyar a los emprendimientos de la economía cultural y creativa del pueblo palenquero. </w:t>
            </w:r>
          </w:p>
          <w:p w:rsidR="00000000" w:rsidDel="00000000" w:rsidP="00000000" w:rsidRDefault="00000000" w:rsidRPr="00000000" w14:paraId="0000008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9">
            <w:pPr>
              <w:jc w:val="both"/>
              <w:rPr>
                <w:rFonts w:ascii="Arial" w:cs="Arial" w:eastAsia="Arial" w:hAnsi="Arial"/>
                <w:sz w:val="20"/>
                <w:szCs w:val="20"/>
              </w:rPr>
            </w:pPr>
            <w:r w:rsidDel="00000000" w:rsidR="00000000" w:rsidRPr="00000000">
              <w:rPr>
                <w:rFonts w:ascii="Arial" w:cs="Arial" w:eastAsia="Arial" w:hAnsi="Arial"/>
                <w:b w:val="1"/>
                <w:i w:val="1"/>
                <w:color w:val="000000"/>
                <w:sz w:val="20"/>
                <w:szCs w:val="20"/>
                <w:rtl w:val="0"/>
              </w:rPr>
              <w:t xml:space="preserve">Compromisos:</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Se realizará reunión conjunta entre la SAC, SubCentro y los delegados Palenqueros, el 5 de agosto para articular y definir la participación de los emprendimientos de estas comunidades en el Festival de Tambores, el cual se realizará el 14 de septiembre de 2024. </w:t>
            </w:r>
          </w:p>
          <w:p w:rsidR="00000000" w:rsidDel="00000000" w:rsidP="00000000" w:rsidRDefault="00000000" w:rsidRPr="00000000" w14:paraId="0000008A">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5. </w:t>
            </w:r>
            <w:r w:rsidDel="00000000" w:rsidR="00000000" w:rsidRPr="00000000">
              <w:rPr>
                <w:rFonts w:ascii="Arial" w:cs="Arial" w:eastAsia="Arial" w:hAnsi="Arial"/>
                <w:b w:val="1"/>
                <w:sz w:val="20"/>
                <w:szCs w:val="20"/>
                <w:rtl w:val="0"/>
              </w:rPr>
              <w:t xml:space="preserve">Instituto Distrital de Patrimonio Cultural - IDPC</w:t>
            </w:r>
            <w:r w:rsidDel="00000000" w:rsidR="00000000" w:rsidRPr="00000000">
              <w:rPr>
                <w:rtl w:val="0"/>
              </w:rPr>
            </w:r>
          </w:p>
          <w:p w:rsidR="00000000" w:rsidDel="00000000" w:rsidP="00000000" w:rsidRDefault="00000000" w:rsidRPr="00000000" w14:paraId="0000008C">
            <w:pPr>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8D">
            <w:pPr>
              <w:jc w:val="both"/>
              <w:rPr>
                <w:rFonts w:ascii="Arial" w:cs="Arial" w:eastAsia="Arial" w:hAnsi="Arial"/>
                <w:b w:val="1"/>
                <w:i w:val="1"/>
                <w:color w:val="000000"/>
                <w:sz w:val="20"/>
                <w:szCs w:val="20"/>
              </w:rPr>
            </w:pPr>
            <w:r w:rsidDel="00000000" w:rsidR="00000000" w:rsidRPr="00000000">
              <w:rPr>
                <w:rFonts w:ascii="Arial" w:cs="Arial" w:eastAsia="Arial" w:hAnsi="Arial"/>
                <w:b w:val="1"/>
                <w:i w:val="1"/>
                <w:sz w:val="20"/>
                <w:szCs w:val="20"/>
                <w:rtl w:val="0"/>
              </w:rPr>
              <w:t xml:space="preserve">P</w:t>
            </w:r>
            <w:r w:rsidDel="00000000" w:rsidR="00000000" w:rsidRPr="00000000">
              <w:rPr>
                <w:rFonts w:ascii="Arial" w:cs="Arial" w:eastAsia="Arial" w:hAnsi="Arial"/>
                <w:b w:val="1"/>
                <w:sz w:val="20"/>
                <w:szCs w:val="20"/>
                <w:rtl w:val="0"/>
              </w:rPr>
              <w:t xml:space="preserve">roducto No.</w:t>
            </w:r>
            <w:r w:rsidDel="00000000" w:rsidR="00000000" w:rsidRPr="00000000">
              <w:rPr>
                <w:rFonts w:ascii="Arial" w:cs="Arial" w:eastAsia="Arial" w:hAnsi="Arial"/>
                <w:b w:val="1"/>
                <w:i w:val="1"/>
                <w:sz w:val="20"/>
                <w:szCs w:val="20"/>
                <w:rtl w:val="0"/>
              </w:rPr>
              <w:t xml:space="preserve"> 2.1.9. Proceso de salvaguardia de manifestaciones del patrimonio cultural inmaterial  del pueblo palenquero en Bogotá, haciendo especial énfasis en las manifestaciones que integran el Espacio Cultural del Palenque de San Basilio (lengua palenquera, tradición oral, ritualidad de la muerte, organización social, medicina tradicional y musicalidad) declarado por la Unesco como Obra Maestra del Patrimonio Oral e inmaterial de la Humanidad. </w:t>
            </w:r>
            <w:r w:rsidDel="00000000" w:rsidR="00000000" w:rsidRPr="00000000">
              <w:rPr>
                <w:rtl w:val="0"/>
              </w:rPr>
            </w:r>
          </w:p>
          <w:p w:rsidR="00000000" w:rsidDel="00000000" w:rsidP="00000000" w:rsidRDefault="00000000" w:rsidRPr="00000000" w14:paraId="0000008E">
            <w:pPr>
              <w:jc w:val="both"/>
              <w:rPr>
                <w:rFonts w:ascii="Arial" w:cs="Arial" w:eastAsia="Arial" w:hAnsi="Arial"/>
                <w:b w:val="1"/>
                <w:i w:val="1"/>
                <w:color w:val="000000"/>
                <w:sz w:val="20"/>
                <w:szCs w:val="20"/>
              </w:rPr>
            </w:pPr>
            <w:r w:rsidDel="00000000" w:rsidR="00000000" w:rsidRPr="00000000">
              <w:rPr>
                <w:rtl w:val="0"/>
              </w:rPr>
            </w:r>
          </w:p>
          <w:p w:rsidR="00000000" w:rsidDel="00000000" w:rsidP="00000000" w:rsidRDefault="00000000" w:rsidRPr="00000000" w14:paraId="0000008F">
            <w:pPr>
              <w:jc w:val="both"/>
              <w:rPr>
                <w:rFonts w:ascii="Arial" w:cs="Arial" w:eastAsia="Arial" w:hAnsi="Arial"/>
                <w:color w:val="000000"/>
                <w:sz w:val="20"/>
                <w:szCs w:val="20"/>
              </w:rPr>
            </w:pPr>
            <w:r w:rsidDel="00000000" w:rsidR="00000000" w:rsidRPr="00000000">
              <w:rPr>
                <w:rFonts w:ascii="Arial" w:cs="Arial" w:eastAsia="Arial" w:hAnsi="Arial"/>
                <w:b w:val="1"/>
                <w:sz w:val="20"/>
                <w:szCs w:val="20"/>
                <w:rtl w:val="0"/>
              </w:rPr>
              <w:t xml:space="preserve">Desarrollo: </w:t>
            </w:r>
            <w:r w:rsidDel="00000000" w:rsidR="00000000" w:rsidRPr="00000000">
              <w:rPr>
                <w:rFonts w:ascii="Arial" w:cs="Arial" w:eastAsia="Arial" w:hAnsi="Arial"/>
                <w:sz w:val="20"/>
                <w:szCs w:val="20"/>
                <w:rtl w:val="0"/>
              </w:rPr>
              <w:t xml:space="preserve">El subdirector de divulgación y apropiación del patrimonio realiza la intervención proponiendo a la organización Kuagro la vinculación de un profesional del pueblo palenquero que se articule con el trabajo que viene desarrollando la entidad a través del equipo de patrimonio cultural inmaterial, para que a través de las metodológicas,apuestas y reflexiones frente a las manifestaciones del patrimonio cultural inmaterial se vienen desarrollando en la ciudad, en ese sentido es importante aclarar que como proceso, la primera etapa de avance en la implementación de este producto debe estar dirigida hacia la armonización y construcción colectiva de metodologías que permitan el cumplimiento del producto y los resultados esperados del mismo, de igual manera se plantea que el IDPC cuenta con los recursos asociados al producto  y  si el pueblo los prueba se ejecutarán en el presente año a través de una OPS con el profesional que la organización delegue con el perfil necesario para el desarrollo del proceso, la organización Kuagro, representante del pueblo palenquero en la ciudad de Bogotá, está de acuerdo con la propuesta y solicita se le envié vía correo electrónico el objeto contractual, obligaciones y pefrild el profesional necesario para la implementacion de la accion y de esta mancera hacer la convocatoria dentro del pueblo para el desarrollo de la misma.</w:t>
            </w:r>
            <w:r w:rsidDel="00000000" w:rsidR="00000000" w:rsidRPr="00000000">
              <w:rPr>
                <w:rtl w:val="0"/>
              </w:rPr>
            </w:r>
          </w:p>
          <w:p w:rsidR="00000000" w:rsidDel="00000000" w:rsidP="00000000" w:rsidRDefault="00000000" w:rsidRPr="00000000" w14:paraId="00000090">
            <w:pPr>
              <w:jc w:val="both"/>
              <w:rPr>
                <w:rFonts w:ascii="Arial" w:cs="Arial" w:eastAsia="Arial" w:hAnsi="Arial"/>
                <w:b w:val="1"/>
                <w:i w:val="1"/>
                <w:color w:val="000000"/>
                <w:sz w:val="20"/>
                <w:szCs w:val="20"/>
              </w:rPr>
            </w:pPr>
            <w:r w:rsidDel="00000000" w:rsidR="00000000" w:rsidRPr="00000000">
              <w:rPr>
                <w:rtl w:val="0"/>
              </w:rPr>
            </w:r>
          </w:p>
          <w:p w:rsidR="00000000" w:rsidDel="00000000" w:rsidP="00000000" w:rsidRDefault="00000000" w:rsidRPr="00000000" w14:paraId="00000091">
            <w:pPr>
              <w:jc w:val="both"/>
              <w:rPr>
                <w:rFonts w:ascii="Arial" w:cs="Arial" w:eastAsia="Arial" w:hAnsi="Arial"/>
                <w:i w:val="1"/>
                <w:sz w:val="20"/>
                <w:szCs w:val="20"/>
              </w:rPr>
            </w:pPr>
            <w:r w:rsidDel="00000000" w:rsidR="00000000" w:rsidRPr="00000000">
              <w:rPr>
                <w:rFonts w:ascii="Arial" w:cs="Arial" w:eastAsia="Arial" w:hAnsi="Arial"/>
                <w:b w:val="1"/>
                <w:i w:val="1"/>
                <w:color w:val="000000"/>
                <w:sz w:val="20"/>
                <w:szCs w:val="20"/>
                <w:rtl w:val="0"/>
              </w:rPr>
              <w:t xml:space="preserve">Compromisos: </w:t>
            </w:r>
            <w:r w:rsidDel="00000000" w:rsidR="00000000" w:rsidRPr="00000000">
              <w:rPr>
                <w:rFonts w:ascii="Arial" w:cs="Arial" w:eastAsia="Arial" w:hAnsi="Arial"/>
                <w:i w:val="1"/>
                <w:color w:val="000000"/>
                <w:sz w:val="20"/>
                <w:szCs w:val="20"/>
                <w:rtl w:val="0"/>
              </w:rPr>
              <w:t xml:space="preserve">El IDPC enviara via correo electronico la </w:t>
            </w:r>
            <w:r w:rsidDel="00000000" w:rsidR="00000000" w:rsidRPr="00000000">
              <w:rPr>
                <w:rFonts w:ascii="Arial" w:cs="Arial" w:eastAsia="Arial" w:hAnsi="Arial"/>
                <w:i w:val="1"/>
                <w:sz w:val="20"/>
                <w:szCs w:val="20"/>
                <w:rtl w:val="0"/>
              </w:rPr>
              <w:t xml:space="preserve">información</w:t>
            </w:r>
            <w:r w:rsidDel="00000000" w:rsidR="00000000" w:rsidRPr="00000000">
              <w:rPr>
                <w:rFonts w:ascii="Arial" w:cs="Arial" w:eastAsia="Arial" w:hAnsi="Arial"/>
                <w:i w:val="1"/>
                <w:color w:val="000000"/>
                <w:sz w:val="20"/>
                <w:szCs w:val="20"/>
                <w:rtl w:val="0"/>
              </w:rPr>
              <w:t xml:space="preserve"> necesaria alrededor de perfil profesional</w:t>
            </w:r>
            <w:r w:rsidDel="00000000" w:rsidR="00000000" w:rsidRPr="00000000">
              <w:rPr>
                <w:rFonts w:ascii="Arial" w:cs="Arial" w:eastAsia="Arial" w:hAnsi="Arial"/>
                <w:i w:val="1"/>
                <w:sz w:val="20"/>
                <w:szCs w:val="20"/>
                <w:rtl w:val="0"/>
              </w:rPr>
              <w:t xml:space="preserve">, objeto contractual y obligaciones del profesional a contratar a través de OPS para el desarrollo de la acción, de acuerdo al presupuesto estimado concertado $25.000.000  para el año 2024 </w:t>
            </w:r>
          </w:p>
          <w:p w:rsidR="00000000" w:rsidDel="00000000" w:rsidP="00000000" w:rsidRDefault="00000000" w:rsidRPr="00000000" w14:paraId="00000092">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93">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94">
            <w:pPr>
              <w:jc w:val="both"/>
              <w:rPr>
                <w:rFonts w:ascii="Arial" w:cs="Arial" w:eastAsia="Arial" w:hAnsi="Arial"/>
                <w:b w:val="1"/>
                <w:i w:val="1"/>
                <w:sz w:val="20"/>
                <w:szCs w:val="20"/>
              </w:rPr>
            </w:pPr>
            <w:r w:rsidDel="00000000" w:rsidR="00000000" w:rsidRPr="00000000">
              <w:rPr>
                <w:rFonts w:ascii="Arial" w:cs="Arial" w:eastAsia="Arial" w:hAnsi="Arial"/>
                <w:b w:val="1"/>
                <w:sz w:val="20"/>
                <w:szCs w:val="20"/>
                <w:rtl w:val="0"/>
              </w:rPr>
              <w:t xml:space="preserve">Producto No</w:t>
            </w:r>
            <w:r w:rsidDel="00000000" w:rsidR="00000000" w:rsidRPr="00000000">
              <w:rPr>
                <w:rFonts w:ascii="Arial" w:cs="Arial" w:eastAsia="Arial" w:hAnsi="Arial"/>
                <w:b w:val="1"/>
                <w:i w:val="1"/>
                <w:sz w:val="20"/>
                <w:szCs w:val="20"/>
                <w:rtl w:val="0"/>
              </w:rPr>
              <w:t xml:space="preserve"> 2.1.14. Mecanismos de fomento orientados a fortalecer los procesos de investigación Salvaguardia, Activación o divulgación del patrimonio cultural del Pueblo palenquera en Bogotá</w:t>
            </w:r>
          </w:p>
          <w:p w:rsidR="00000000" w:rsidDel="00000000" w:rsidP="00000000" w:rsidRDefault="00000000" w:rsidRPr="00000000" w14:paraId="00000095">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9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Desarrollo: </w:t>
            </w:r>
            <w:r w:rsidDel="00000000" w:rsidR="00000000" w:rsidRPr="00000000">
              <w:rPr>
                <w:rFonts w:ascii="Arial" w:cs="Arial" w:eastAsia="Arial" w:hAnsi="Arial"/>
                <w:sz w:val="20"/>
                <w:szCs w:val="20"/>
                <w:rtl w:val="0"/>
              </w:rPr>
              <w:t xml:space="preserve">De acuerdo a la propuesta de implementación de este producto el IDPC y el pueblo palenquero desarrollará una mesa de trabajo en la cual dialogarán sobre el proceso de presentación de la propuesta a desarrollar en el marco de esta acción y su materialización en lo que resta del año, este ejercicio se desarrolla anualmente mientras la vigencia de la política pública, de igual manera se aclara que para el año 2024 se cuenta con un recurso de $20.000.000 de pesos. De acuerdo a la revisión de la matriz de plan de acción  de los productos de la política pública, se observa que este producto no presenta incremento anual entre los años 225 a 2027, y solo se evidencia a partir del 2028 por tal motivo la organización Kuagro solicita a la entidad la revisión de este incremento y envie via correo electronico los incrementos que se aplican al producto en los años anteriormente mencionados.</w:t>
            </w:r>
          </w:p>
          <w:p w:rsidR="00000000" w:rsidDel="00000000" w:rsidP="00000000" w:rsidRDefault="00000000" w:rsidRPr="00000000" w14:paraId="00000097">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98">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Compromisos:</w:t>
            </w:r>
            <w:r w:rsidDel="00000000" w:rsidR="00000000" w:rsidRPr="00000000">
              <w:rPr>
                <w:rFonts w:ascii="Arial" w:cs="Arial" w:eastAsia="Arial" w:hAnsi="Arial"/>
                <w:sz w:val="20"/>
                <w:szCs w:val="20"/>
                <w:rtl w:val="0"/>
              </w:rPr>
              <w:t xml:space="preserve"> El IDPC revisará la propuesta de incremento del recurso estimado para el producto y enviara via correo electronico los datos referentes a esta para el conocimiento del pueblo palenquero, teniendo presente la disponibilidad presupuestal y los procesos de diálogo en la alineación de la política pública étnica, de igual manera se articulará para la fecha y hora de la reunión o mesa de trabajo para la implementación del mecanismo de fomento invitación cultural. estas revisiones del presupuesto estimado será reportado a las entidades competentes para que quede de acuerdo a lo acordado.</w:t>
            </w:r>
          </w:p>
          <w:p w:rsidR="00000000" w:rsidDel="00000000" w:rsidP="00000000" w:rsidRDefault="00000000" w:rsidRPr="00000000" w14:paraId="00000099">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9A">
            <w:pPr>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Producto: 2.1.17 Acciones conmemorativas, de activación y divulgación, del patrimonio cultural palenquero en la plaza Benkos Biohó formalizada mediante la resolución 016 de 2015 en concertación y participación de la comunidad palenquera a través de su instancia de representación legal, Kuagro Mona ri palenque Andi Bakatá.</w:t>
            </w:r>
          </w:p>
          <w:p w:rsidR="00000000" w:rsidDel="00000000" w:rsidP="00000000" w:rsidRDefault="00000000" w:rsidRPr="00000000" w14:paraId="0000009B">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9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Desarrollo: </w:t>
            </w:r>
            <w:r w:rsidDel="00000000" w:rsidR="00000000" w:rsidRPr="00000000">
              <w:rPr>
                <w:rFonts w:ascii="Arial" w:cs="Arial" w:eastAsia="Arial" w:hAnsi="Arial"/>
                <w:sz w:val="20"/>
                <w:szCs w:val="20"/>
                <w:rtl w:val="0"/>
              </w:rPr>
              <w:t xml:space="preserve">De acuerdo a la implementación de este producto se debe coordinar junto con la secretaria de gobierno DAE y la secretaría general las acciones que permitan materializar la jornada de conmemoración, junto con la organización Kuagro. Esta acción cuenta con un presupuesto estimado de $10.000.000 de pesos para el año en curso y se desarrollará de acuerdo a las necesidades logísticas y apoyo que la organización Kuagro requiera en la fecha especificada para tal fin. de  acuerdo a lo con lo dialogado en la sesión, la organización kuagro desarrollará la semana palenquera entre los días 3 y 6 de octubre, en este caso la jornada de conmemoración se realizará en el marco de esta conmemoración y el IDPC será convocado para las jornadas de preparación de la misma y el diálogo sobre la materialización de este producto.</w:t>
            </w:r>
          </w:p>
          <w:p w:rsidR="00000000" w:rsidDel="00000000" w:rsidP="00000000" w:rsidRDefault="00000000" w:rsidRPr="00000000" w14:paraId="0000009D">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9E">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Compromisos: </w:t>
            </w:r>
            <w:r w:rsidDel="00000000" w:rsidR="00000000" w:rsidRPr="00000000">
              <w:rPr>
                <w:rFonts w:ascii="Arial" w:cs="Arial" w:eastAsia="Arial" w:hAnsi="Arial"/>
                <w:sz w:val="20"/>
                <w:szCs w:val="20"/>
                <w:rtl w:val="0"/>
              </w:rPr>
              <w:t xml:space="preserve">El IDPC revisará el presupuesto estimado para el cumplimiento del producto para que este acorde a lo dialogado y concertado con la organización Kuagro, se desarrollará una mesa de trabajo alrededor de la semana palenquera, convocada desde la secretaría de gobierno, en la cual el IDPC asistirá para articular las diferentes actividades de esta semana y la realización específica de la jornada en la plaza Benkos Bioho.</w:t>
            </w:r>
          </w:p>
          <w:p w:rsidR="00000000" w:rsidDel="00000000" w:rsidP="00000000" w:rsidRDefault="00000000" w:rsidRPr="00000000" w14:paraId="0000009F">
            <w:pPr>
              <w:jc w:val="both"/>
              <w:rPr>
                <w:rFonts w:ascii="Arial" w:cs="Arial" w:eastAsia="Arial" w:hAnsi="Arial"/>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6. Orquesta Filarmónica de Bogotá - OFB</w:t>
            </w:r>
          </w:p>
          <w:p w:rsidR="00000000" w:rsidDel="00000000" w:rsidP="00000000" w:rsidRDefault="00000000" w:rsidRPr="00000000" w14:paraId="000000A1">
            <w:pPr>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A2">
            <w:pPr>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Producto No. 5.1.7. Concierto anual Palenquero, concertado y realizado con la organización representativa del pueblo palenquero (Kuagro Moná ri Palenge).</w:t>
            </w:r>
          </w:p>
          <w:p w:rsidR="00000000" w:rsidDel="00000000" w:rsidP="00000000" w:rsidRDefault="00000000" w:rsidRPr="00000000" w14:paraId="000000A3">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A4">
            <w:pPr>
              <w:jc w:val="both"/>
              <w:rPr>
                <w:rFonts w:ascii="Arial" w:cs="Arial" w:eastAsia="Arial" w:hAnsi="Arial"/>
                <w:color w:val="000000"/>
                <w:sz w:val="20"/>
                <w:szCs w:val="20"/>
              </w:rPr>
            </w:pPr>
            <w:r w:rsidDel="00000000" w:rsidR="00000000" w:rsidRPr="00000000">
              <w:rPr>
                <w:rFonts w:ascii="Arial" w:cs="Arial" w:eastAsia="Arial" w:hAnsi="Arial"/>
                <w:b w:val="1"/>
                <w:i w:val="1"/>
                <w:sz w:val="20"/>
                <w:szCs w:val="20"/>
                <w:rtl w:val="0"/>
              </w:rPr>
              <w:t xml:space="preserve">Desarrollo:</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La OFB, respetando la autonomìa del Kuagro Monà ri Palenge, realizará el concierto con la agrupaciòn seleccionada por las Dignatarias y los Dignatarios del Kuagro. </w:t>
            </w:r>
            <w:r w:rsidDel="00000000" w:rsidR="00000000" w:rsidRPr="00000000">
              <w:rPr>
                <w:rtl w:val="0"/>
              </w:rPr>
            </w:r>
          </w:p>
          <w:p w:rsidR="00000000" w:rsidDel="00000000" w:rsidP="00000000" w:rsidRDefault="00000000" w:rsidRPr="00000000" w14:paraId="000000A5">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6">
            <w:pPr>
              <w:jc w:val="both"/>
              <w:rPr>
                <w:rFonts w:ascii="Arial" w:cs="Arial" w:eastAsia="Arial" w:hAnsi="Arial"/>
                <w:sz w:val="20"/>
                <w:szCs w:val="20"/>
              </w:rPr>
            </w:pPr>
            <w:r w:rsidDel="00000000" w:rsidR="00000000" w:rsidRPr="00000000">
              <w:rPr>
                <w:rFonts w:ascii="Arial" w:cs="Arial" w:eastAsia="Arial" w:hAnsi="Arial"/>
                <w:b w:val="1"/>
                <w:i w:val="1"/>
                <w:color w:val="000000"/>
                <w:sz w:val="20"/>
                <w:szCs w:val="20"/>
                <w:rtl w:val="0"/>
              </w:rPr>
              <w:t xml:space="preserve">Compromisos: </w:t>
            </w:r>
            <w:r w:rsidDel="00000000" w:rsidR="00000000" w:rsidRPr="00000000">
              <w:rPr>
                <w:rFonts w:ascii="Arial" w:cs="Arial" w:eastAsia="Arial" w:hAnsi="Arial"/>
                <w:color w:val="000000"/>
                <w:sz w:val="20"/>
                <w:szCs w:val="20"/>
                <w:rtl w:val="0"/>
              </w:rPr>
              <w:t xml:space="preserve">La OFB se compromete a </w:t>
            </w:r>
            <w:r w:rsidDel="00000000" w:rsidR="00000000" w:rsidRPr="00000000">
              <w:rPr>
                <w:rFonts w:ascii="Arial" w:cs="Arial" w:eastAsia="Arial" w:hAnsi="Arial"/>
                <w:sz w:val="20"/>
                <w:szCs w:val="20"/>
                <w:rtl w:val="0"/>
              </w:rPr>
              <w:t xml:space="preserve">la realización del concierto en su versión 2025, en el marco de la semana Palenquera, para lo cual coordinarà: fecha, hora y sitio, con las Directivas del Kuagro Moná ri Palenge.</w:t>
            </w:r>
          </w:p>
          <w:p w:rsidR="00000000" w:rsidDel="00000000" w:rsidP="00000000" w:rsidRDefault="00000000" w:rsidRPr="00000000" w14:paraId="000000A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8">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A9">
            <w:pPr>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Producto No</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b w:val="1"/>
                <w:i w:val="1"/>
                <w:sz w:val="20"/>
                <w:szCs w:val="20"/>
                <w:rtl w:val="0"/>
              </w:rPr>
              <w:t xml:space="preserve">5.1.15. Ingreso prioritario de las niñas, niños y adolescentes del Pueblo Palenquero a los procesos de formación impartidos por la OFB, en los Centros Filarmónicos Escolares y Locales.</w:t>
            </w:r>
          </w:p>
          <w:p w:rsidR="00000000" w:rsidDel="00000000" w:rsidP="00000000" w:rsidRDefault="00000000" w:rsidRPr="00000000" w14:paraId="000000AA">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AB">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Desarrollo:</w:t>
            </w:r>
            <w:r w:rsidDel="00000000" w:rsidR="00000000" w:rsidRPr="00000000">
              <w:rPr>
                <w:rFonts w:ascii="Arial" w:cs="Arial" w:eastAsia="Arial" w:hAnsi="Arial"/>
                <w:sz w:val="20"/>
                <w:szCs w:val="20"/>
                <w:rtl w:val="0"/>
              </w:rPr>
              <w:t xml:space="preserve"> Las niñas, los niños y adolescentes del Pueblo Palenquero, tendrán acceso prioritario a  los Centros Filarmònicos de la OFB, en las veinte localidades de la ciudad.</w:t>
            </w:r>
          </w:p>
          <w:p w:rsidR="00000000" w:rsidDel="00000000" w:rsidP="00000000" w:rsidRDefault="00000000" w:rsidRPr="00000000" w14:paraId="000000AC">
            <w:pP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AD">
            <w:pPr>
              <w:jc w:val="both"/>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Compromisos:</w:t>
            </w:r>
            <w:r w:rsidDel="00000000" w:rsidR="00000000" w:rsidRPr="00000000">
              <w:rPr>
                <w:rFonts w:ascii="Arial" w:cs="Arial" w:eastAsia="Arial" w:hAnsi="Arial"/>
                <w:sz w:val="20"/>
                <w:szCs w:val="20"/>
                <w:rtl w:val="0"/>
              </w:rPr>
              <w:t xml:space="preserve"> La OFB diseñará una pieza publicitaria con el logo del Kuagro Monà ri Palenge, para ser distribuida entre las familias del Pueblo Palenquero, motivando la vinculación de las niñas, niños y adolescentes, en el proceso de formación.  </w:t>
            </w:r>
          </w:p>
          <w:p w:rsidR="00000000" w:rsidDel="00000000" w:rsidP="00000000" w:rsidRDefault="00000000" w:rsidRPr="00000000" w14:paraId="000000AE">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bl>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Arial" w:cs="Arial" w:eastAsia="Arial" w:hAnsi="Arial"/>
          <w:i w:val="1"/>
          <w:color w:val="aeaaaa"/>
          <w:sz w:val="14"/>
          <w:szCs w:val="14"/>
        </w:rPr>
      </w:pPr>
      <w:r w:rsidDel="00000000" w:rsidR="00000000" w:rsidRPr="00000000">
        <w:rPr>
          <w:rFonts w:ascii="Arial" w:cs="Arial" w:eastAsia="Arial" w:hAnsi="Arial"/>
          <w:b w:val="1"/>
          <w:color w:val="000000"/>
          <w:sz w:val="21"/>
          <w:szCs w:val="21"/>
          <w:rtl w:val="0"/>
        </w:rPr>
        <w:t xml:space="preserve">Anexos: </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Arial" w:cs="Arial" w:eastAsia="Arial" w:hAnsi="Arial"/>
          <w:i w:val="1"/>
          <w:color w:val="aeaaaa"/>
          <w:sz w:val="14"/>
          <w:szCs w:val="14"/>
        </w:rPr>
      </w:pPr>
      <w:r w:rsidDel="00000000" w:rsidR="00000000" w:rsidRPr="00000000">
        <w:rPr>
          <w:rtl w:val="0"/>
        </w:rPr>
      </w:r>
    </w:p>
    <w:p w:rsidR="00000000" w:rsidDel="00000000" w:rsidP="00000000" w:rsidRDefault="00000000" w:rsidRPr="00000000" w14:paraId="000000B3">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plan_accion_pp_afro-palenquero _v1-2023.xlsx JULIO 31 2024</w:t>
      </w:r>
    </w:p>
    <w:p w:rsidR="00000000" w:rsidDel="00000000" w:rsidP="00000000" w:rsidRDefault="00000000" w:rsidRPr="00000000" w14:paraId="000000B4">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Lista de Asistencia Alineamiento de Política Pública Palenque</w:t>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sectPr>
      <w:headerReference r:id="rId8" w:type="default"/>
      <w:footerReference r:id="rId9" w:type="default"/>
      <w:pgSz w:h="15840" w:w="12240" w:orient="portrait"/>
      <w:pgMar w:bottom="964" w:top="1190" w:left="1134" w:right="1134" w:header="624"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de3of9"/>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818"/>
        <w:tab w:val="right" w:leader="none" w:pos="9637"/>
      </w:tabs>
      <w:jc w:val="right"/>
      <w:rPr>
        <w:rFonts w:ascii="Arial" w:cs="Arial" w:eastAsia="Arial" w:hAnsi="Arial"/>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76" w:lineRule="auto"/>
      <w:rPr>
        <w:rFonts w:ascii="Arial" w:cs="Arial" w:eastAsia="Arial" w:hAnsi="Arial"/>
        <w:color w:val="000000"/>
        <w:sz w:val="14"/>
        <w:szCs w:val="14"/>
      </w:rPr>
    </w:pPr>
    <w:r w:rsidDel="00000000" w:rsidR="00000000" w:rsidRPr="00000000">
      <w:rPr>
        <w:rtl w:val="0"/>
      </w:rPr>
    </w:r>
  </w:p>
  <w:tbl>
    <w:tblPr>
      <w:tblStyle w:val="Table3"/>
      <w:tblW w:w="9975.0" w:type="dxa"/>
      <w:jc w:val="left"/>
      <w:tblLayout w:type="fixed"/>
      <w:tblLook w:val="0400"/>
    </w:tblPr>
    <w:tblGrid>
      <w:gridCol w:w="2085"/>
      <w:gridCol w:w="2280"/>
      <w:gridCol w:w="2385"/>
      <w:gridCol w:w="3225"/>
      <w:tblGridChange w:id="0">
        <w:tblGrid>
          <w:gridCol w:w="2085"/>
          <w:gridCol w:w="2280"/>
          <w:gridCol w:w="2385"/>
          <w:gridCol w:w="3225"/>
        </w:tblGrid>
      </w:tblGridChange>
    </w:tblGrid>
    <w:tr>
      <w:trPr>
        <w:cantSplit w:val="0"/>
        <w:trHeight w:val="550" w:hRule="atLeast"/>
        <w:tblHeader w:val="0"/>
      </w:trPr>
      <w:tc>
        <w:tcPr>
          <w:vMerge w:val="restart"/>
          <w:tcBorders>
            <w:top w:color="000000" w:space="0" w:sz="4" w:val="single"/>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B8">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jc w:val="center"/>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ACTA DE REUNIÓN</w:t>
          </w:r>
        </w:p>
      </w:tc>
      <w:tc>
        <w:tcPr>
          <w:tcBorders>
            <w:top w:color="000000" w:space="0" w:sz="4" w:val="single"/>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CÓDIGO: GMC-MN-01-FR-02</w:t>
          </w:r>
        </w:p>
      </w:tc>
      <w:tc>
        <w:tcPr>
          <w:vMerge w:val="restart"/>
          <w:tcBorders>
            <w:top w:color="000000" w:space="0" w:sz="4" w:val="single"/>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1485"/>
            </w:tabs>
            <w:jc w:val="right"/>
            <w:rPr>
              <w:rFonts w:ascii="Code3of9" w:cs="Code3of9" w:eastAsia="Code3of9" w:hAnsi="Code3of9"/>
              <w:color w:val="000000"/>
              <w:sz w:val="32"/>
              <w:szCs w:val="32"/>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1485"/>
            </w:tabs>
            <w:jc w:val="right"/>
            <w:rPr>
              <w:rFonts w:ascii="Code3of9" w:cs="Code3of9" w:eastAsia="Code3of9" w:hAnsi="Code3of9"/>
              <w:color w:val="000000"/>
              <w:sz w:val="32"/>
              <w:szCs w:val="32"/>
            </w:rPr>
          </w:pPr>
          <w:r w:rsidDel="00000000" w:rsidR="00000000" w:rsidRPr="00000000">
            <w:rPr>
              <w:rFonts w:ascii="Code3of9" w:cs="Code3of9" w:eastAsia="Code3of9" w:hAnsi="Code3of9"/>
              <w:color w:val="000000"/>
              <w:sz w:val="32"/>
              <w:szCs w:val="32"/>
              <w:rtl w:val="0"/>
            </w:rPr>
            <w:t xml:space="preserve">**RAD_S**</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1485"/>
            </w:tabs>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Al contestar, por favor cite el radicado:</w:t>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1485"/>
            </w:tabs>
            <w:jc w:val="right"/>
            <w:rPr>
              <w:color w:val="000000"/>
            </w:rPr>
          </w:pPr>
          <w:r w:rsidDel="00000000" w:rsidR="00000000" w:rsidRPr="00000000">
            <w:rPr>
              <w:rFonts w:ascii="Arial" w:cs="Arial" w:eastAsia="Arial" w:hAnsi="Arial"/>
              <w:color w:val="000000"/>
              <w:sz w:val="16"/>
              <w:szCs w:val="16"/>
              <w:rtl w:val="0"/>
            </w:rPr>
            <w:t xml:space="preserve">No.:</w:t>
          </w:r>
          <w:r w:rsidDel="00000000" w:rsidR="00000000" w:rsidRPr="00000000">
            <w:rPr>
              <w:rFonts w:ascii="Arial" w:cs="Arial" w:eastAsia="Arial" w:hAnsi="Arial"/>
              <w:b w:val="1"/>
              <w:color w:val="000000"/>
              <w:rtl w:val="0"/>
            </w:rPr>
            <w:t xml:space="preserve">*RAD_S*</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jc w:val="right"/>
            <w:rPr>
              <w:color w:val="000000"/>
            </w:rPr>
          </w:pPr>
          <w:r w:rsidDel="00000000" w:rsidR="00000000" w:rsidRPr="00000000">
            <w:rPr>
              <w:rFonts w:ascii="Arial" w:cs="Arial" w:eastAsia="Arial" w:hAnsi="Arial"/>
              <w:color w:val="000000"/>
              <w:sz w:val="18"/>
              <w:szCs w:val="18"/>
              <w:rtl w:val="0"/>
            </w:rPr>
            <w:t xml:space="preserve">Fecha: *F_RAD_S*</w:t>
          </w:r>
          <w:r w:rsidDel="00000000" w:rsidR="00000000" w:rsidRPr="00000000">
            <w:rPr>
              <w:rtl w:val="0"/>
            </w:rPr>
          </w:r>
        </w:p>
      </w:tc>
    </w:tr>
    <w:tr>
      <w:trPr>
        <w:cantSplit w:val="0"/>
        <w:trHeight w:val="275" w:hRule="atLeast"/>
        <w:tblHeader w:val="0"/>
      </w:trPr>
      <w:tc>
        <w:tcPr>
          <w:vMerge w:val="continue"/>
          <w:tcBorders>
            <w:top w:color="000000" w:space="0" w:sz="4" w:val="single"/>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VERSIÓN: 01</w:t>
          </w:r>
        </w:p>
      </w:tc>
      <w:tc>
        <w:tcPr>
          <w:vMerge w:val="continue"/>
          <w:tcBorders>
            <w:top w:color="000000" w:space="0" w:sz="4" w:val="single"/>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tcBorders>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FECHA: 23/03/2023</w:t>
          </w:r>
        </w:p>
      </w:tc>
      <w:tc>
        <w:tcPr>
          <w:vMerge w:val="continue"/>
          <w:tcBorders>
            <w:top w:color="000000" w:space="0" w:sz="4" w:val="single"/>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r>
  </w:tbl>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818"/>
        <w:tab w:val="right" w:leader="none" w:pos="9637"/>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p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Standard" w:customStyle="1">
    <w:name w:val="Standard"/>
    <w:pPr>
      <w:suppressAutoHyphens w:val="1"/>
    </w:pPr>
  </w:style>
  <w:style w:type="paragraph" w:styleId="Encabezado">
    <w:name w:val="header"/>
    <w:basedOn w:val="Standard"/>
    <w:pPr>
      <w:suppressLineNumbers w:val="1"/>
      <w:tabs>
        <w:tab w:val="center" w:pos="4818"/>
        <w:tab w:val="right" w:pos="9637"/>
      </w:tabs>
    </w:pPr>
  </w:style>
  <w:style w:type="paragraph" w:styleId="Textbody" w:customStyle="1">
    <w:name w:val="Text body"/>
    <w:basedOn w:val="Standard"/>
    <w:pPr>
      <w:spacing w:after="120"/>
    </w:pPr>
  </w:style>
  <w:style w:type="paragraph" w:styleId="Lista">
    <w:name w:val="List"/>
    <w:basedOn w:val="Textbody"/>
  </w:style>
  <w:style w:type="paragraph" w:styleId="Descripcin">
    <w:name w:val="caption"/>
    <w:basedOn w:val="Standard"/>
    <w:pPr>
      <w:suppressLineNumbers w:val="1"/>
      <w:spacing w:after="120" w:before="120"/>
    </w:pPr>
    <w:rPr>
      <w:i w:val="1"/>
      <w:iCs w:val="1"/>
    </w:rPr>
  </w:style>
  <w:style w:type="paragraph" w:styleId="Index" w:customStyle="1">
    <w:name w:val="Index"/>
    <w:basedOn w:val="Standard"/>
    <w:pPr>
      <w:suppressLineNumbers w:val="1"/>
    </w:pPr>
  </w:style>
  <w:style w:type="paragraph" w:styleId="TableContents" w:customStyle="1">
    <w:name w:val="Table Contents"/>
    <w:basedOn w:val="Standard"/>
    <w:pPr>
      <w:suppressLineNumbers w:val="1"/>
    </w:pPr>
  </w:style>
  <w:style w:type="paragraph" w:styleId="TableHeading" w:customStyle="1">
    <w:name w:val="Table Heading"/>
    <w:basedOn w:val="TableContents"/>
    <w:pPr>
      <w:jc w:val="center"/>
    </w:pPr>
    <w:rPr>
      <w:b w:val="1"/>
      <w:bCs w:val="1"/>
    </w:rPr>
  </w:style>
  <w:style w:type="paragraph" w:styleId="Piedepgina">
    <w:name w:val="footer"/>
    <w:basedOn w:val="Standard"/>
    <w:pPr>
      <w:suppressLineNumbers w:val="1"/>
      <w:tabs>
        <w:tab w:val="center" w:pos="4818"/>
        <w:tab w:val="right" w:pos="9637"/>
      </w:tabs>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10.0" w:type="dxa"/>
        <w:right w:w="10.0" w:type="dxa"/>
      </w:tblCellMar>
    </w:tblPr>
  </w:style>
  <w:style w:type="table" w:styleId="a0" w:customStyle="1">
    <w:basedOn w:val="TableNormal0"/>
    <w:tblPr>
      <w:tblStyleRowBandSize w:val="1"/>
      <w:tblStyleColBandSize w:val="1"/>
      <w:tblCellMar>
        <w:left w:w="10.0" w:type="dxa"/>
        <w:right w:w="10.0" w:type="dxa"/>
      </w:tblCellMar>
    </w:tblPr>
  </w:style>
  <w:style w:type="table" w:styleId="a1" w:customStyle="1">
    <w:basedOn w:val="TableNormal0"/>
    <w:tblPr>
      <w:tblStyleRowBandSize w:val="1"/>
      <w:tblStyleColBandSize w:val="1"/>
      <w:tblCellMar>
        <w:left w:w="10.0" w:type="dxa"/>
        <w:right w:w="10.0" w:type="dxa"/>
      </w:tblCellMar>
    </w:tblPr>
  </w:style>
  <w:style w:type="paragraph" w:styleId="Prrafodelista">
    <w:name w:val="List Paragraph"/>
    <w:basedOn w:val="Normal"/>
    <w:uiPriority w:val="34"/>
    <w:qFormat w:val="1"/>
    <w:rsid w:val="00940712"/>
    <w:pPr>
      <w:ind w:left="720"/>
      <w:contextualSpacing w:val="1"/>
    </w:pPr>
  </w:style>
  <w:style w:type="table" w:styleId="Tablaconcuadrcula">
    <w:name w:val="Table Grid"/>
    <w:basedOn w:val="Tablanormal"/>
    <w:uiPriority w:val="39"/>
    <w:rsid w:val="00257B5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2" w:customStyle="1">
    <w:basedOn w:val="TableNormal0"/>
    <w:tblPr>
      <w:tblStyleRowBandSize w:val="1"/>
      <w:tblStyleColBandSize w:val="1"/>
      <w:tblCellMar>
        <w:left w:w="10.0" w:type="dxa"/>
        <w:right w:w="10.0" w:type="dxa"/>
      </w:tblCellMar>
    </w:tblPr>
  </w:style>
  <w:style w:type="table" w:styleId="a3" w:customStyle="1">
    <w:basedOn w:val="TableNormal0"/>
    <w:tblPr>
      <w:tblStyleRowBandSize w:val="1"/>
      <w:tblStyleColBandSize w:val="1"/>
      <w:tblCellMar>
        <w:left w:w="108.0" w:type="dxa"/>
        <w:right w:w="108.0" w:type="dxa"/>
      </w:tblCellMar>
    </w:tblPr>
  </w:style>
  <w:style w:type="table" w:styleId="a4" w:customStyle="1">
    <w:basedOn w:val="TableNormal0"/>
    <w:tblPr>
      <w:tblStyleRowBandSize w:val="1"/>
      <w:tblStyleColBandSize w:val="1"/>
      <w:tblCellMar>
        <w:left w:w="10.0" w:type="dxa"/>
        <w:right w:w="10.0" w:type="dxa"/>
      </w:tblCellMar>
    </w:tblPr>
  </w:style>
  <w:style w:type="table" w:styleId="a5" w:customStyle="1">
    <w:basedOn w:val="TableNormal0"/>
    <w:tblPr>
      <w:tblStyleRowBandSize w:val="1"/>
      <w:tblStyleColBandSize w:val="1"/>
      <w:tblCellMar>
        <w:left w:w="1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i14Fk71QM60/rLzvNcM+o3VQDQ==">CgMxLjAyCGguZ2pkZ3hzOAByITEwUlQxcWZhRTUyWmoyckd1bWJWQ091b2JraGV5MGtrNA==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2024-08-01T22:46:00Z</dcterms:created>
  <dc:creator>Carlos Quitian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Información 1</vt:lpwstr>
  </property>
  <property fmtid="{D5CDD505-2E9C-101B-9397-08002B2CF9AE}" pid="3" name="Información 2">
    <vt:lpwstr>Información 2</vt:lpwstr>
  </property>
  <property fmtid="{D5CDD505-2E9C-101B-9397-08002B2CF9AE}" pid="4" name="Información 3">
    <vt:lpwstr>Información 3</vt:lpwstr>
  </property>
  <property fmtid="{D5CDD505-2E9C-101B-9397-08002B2CF9AE}" pid="5" name="Información 4">
    <vt:lpwstr>Información 4</vt:lpwstr>
  </property>
</Properties>
</file>