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3CE2" w14:textId="77777777" w:rsidR="007D39AC" w:rsidRPr="00597458" w:rsidRDefault="007D39AC" w:rsidP="7DC6DF2C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kern w:val="1"/>
        </w:rPr>
      </w:pPr>
    </w:p>
    <w:p w14:paraId="5A995DB2" w14:textId="1F37EC1B" w:rsidR="00172315" w:rsidRPr="009525A9" w:rsidRDefault="00172315" w:rsidP="7DC6DF2C">
      <w:pPr>
        <w:jc w:val="center"/>
        <w:rPr>
          <w:rFonts w:ascii="Arial" w:eastAsia="Arial" w:hAnsi="Arial" w:cs="Arial"/>
          <w:color w:val="2E74B5" w:themeColor="accent5" w:themeShade="BF"/>
        </w:rPr>
      </w:pPr>
      <w:r w:rsidRPr="7DC6DF2C">
        <w:rPr>
          <w:rFonts w:ascii="Arial" w:eastAsia="Arial" w:hAnsi="Arial" w:cs="Arial"/>
          <w:b/>
          <w:bCs/>
        </w:rPr>
        <w:t>ACTA N°</w:t>
      </w:r>
    </w:p>
    <w:p w14:paraId="241CD2D6" w14:textId="33746D37" w:rsidR="00172315" w:rsidRPr="009525A9" w:rsidRDefault="003447DF" w:rsidP="7DC6DF2C">
      <w:pPr>
        <w:jc w:val="both"/>
        <w:rPr>
          <w:rFonts w:ascii="Arial" w:eastAsia="Arial" w:hAnsi="Arial" w:cs="Arial"/>
        </w:rPr>
      </w:pPr>
      <w:r w:rsidRPr="7DC6DF2C">
        <w:rPr>
          <w:rFonts w:ascii="Arial" w:eastAsia="Arial" w:hAnsi="Arial" w:cs="Arial"/>
        </w:rPr>
        <w:t>FEC</w:t>
      </w:r>
      <w:r w:rsidR="00172547" w:rsidRPr="7DC6DF2C">
        <w:rPr>
          <w:rFonts w:ascii="Arial" w:eastAsia="Arial" w:hAnsi="Arial" w:cs="Arial"/>
        </w:rPr>
        <w:t xml:space="preserve">HA: </w:t>
      </w:r>
      <w:r>
        <w:tab/>
      </w:r>
      <w:r w:rsidR="00487AA3">
        <w:rPr>
          <w:rFonts w:ascii="Arial" w:eastAsia="Arial" w:hAnsi="Arial" w:cs="Arial"/>
        </w:rPr>
        <w:t>Bogotá, 08-02-2021</w:t>
      </w:r>
    </w:p>
    <w:p w14:paraId="72ED9EB9" w14:textId="17CD76D4" w:rsidR="00172315" w:rsidRPr="009525A9" w:rsidRDefault="00172315" w:rsidP="7DC6DF2C">
      <w:pPr>
        <w:jc w:val="both"/>
        <w:rPr>
          <w:rFonts w:ascii="Arial" w:eastAsia="Arial" w:hAnsi="Arial" w:cs="Arial"/>
          <w:color w:val="1F3864"/>
        </w:rPr>
      </w:pPr>
      <w:r w:rsidRPr="7DC6DF2C">
        <w:rPr>
          <w:rFonts w:ascii="Arial" w:eastAsia="Arial" w:hAnsi="Arial" w:cs="Arial"/>
        </w:rPr>
        <w:t xml:space="preserve">HORA: </w:t>
      </w:r>
      <w:r>
        <w:tab/>
      </w:r>
      <w:r w:rsidR="00487AA3">
        <w:rPr>
          <w:rFonts w:ascii="Arial" w:eastAsia="Arial" w:hAnsi="Arial" w:cs="Arial"/>
        </w:rPr>
        <w:t xml:space="preserve">12.00 am – 2:00 pm </w:t>
      </w:r>
      <w:r w:rsidR="00172547" w:rsidRPr="7DC6DF2C">
        <w:rPr>
          <w:rFonts w:ascii="Arial" w:eastAsia="Arial" w:hAnsi="Arial" w:cs="Arial"/>
        </w:rPr>
        <w:t xml:space="preserve"> </w:t>
      </w:r>
      <w:r w:rsidR="000933F5" w:rsidRPr="7DC6DF2C">
        <w:rPr>
          <w:rFonts w:ascii="Arial" w:eastAsia="Arial" w:hAnsi="Arial" w:cs="Arial"/>
          <w:color w:val="2E74B5" w:themeColor="accent5" w:themeShade="BF"/>
        </w:rPr>
        <w:t xml:space="preserve"> </w:t>
      </w:r>
    </w:p>
    <w:p w14:paraId="3BDC73AE" w14:textId="0C407AAD" w:rsidR="00172315" w:rsidRPr="00035B70" w:rsidRDefault="00172315" w:rsidP="7DC6DF2C">
      <w:pPr>
        <w:jc w:val="both"/>
        <w:rPr>
          <w:rFonts w:ascii="Arial" w:eastAsia="Arial" w:hAnsi="Arial" w:cs="Arial"/>
          <w:noProof/>
          <w:lang w:eastAsia="es-CO"/>
        </w:rPr>
      </w:pPr>
      <w:r w:rsidRPr="7DC6DF2C">
        <w:rPr>
          <w:rFonts w:ascii="Arial" w:eastAsia="Arial" w:hAnsi="Arial" w:cs="Arial"/>
        </w:rPr>
        <w:t xml:space="preserve">LUGAR: </w:t>
      </w:r>
      <w:r>
        <w:tab/>
      </w:r>
      <w:r w:rsidR="00172547" w:rsidRPr="7DC6DF2C">
        <w:rPr>
          <w:rFonts w:ascii="Arial" w:eastAsia="Arial" w:hAnsi="Arial" w:cs="Arial"/>
          <w:noProof/>
          <w:lang w:eastAsia="es-CO"/>
        </w:rPr>
        <w:t>SUBDIRECCION LOCAL DE USAQUEN</w:t>
      </w:r>
    </w:p>
    <w:p w14:paraId="4A4CC8DA" w14:textId="5BA9B5F3" w:rsidR="009B1EE0" w:rsidRDefault="00172315" w:rsidP="00487AA3">
      <w:pPr>
        <w:spacing w:after="0"/>
        <w:jc w:val="both"/>
        <w:rPr>
          <w:rFonts w:ascii="Arial" w:hAnsi="Arial" w:cs="Arial"/>
          <w:b/>
        </w:rPr>
      </w:pPr>
      <w:r w:rsidRPr="7DC6DF2C">
        <w:rPr>
          <w:rFonts w:ascii="Arial" w:eastAsia="Arial" w:hAnsi="Arial" w:cs="Arial"/>
        </w:rPr>
        <w:t>TEMA:</w:t>
      </w:r>
      <w:r w:rsidR="000933F5" w:rsidRPr="7DC6DF2C"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ab/>
      </w:r>
      <w:r w:rsidR="009B1EE0" w:rsidRPr="009B1EE0">
        <w:rPr>
          <w:rFonts w:ascii="Arial" w:hAnsi="Arial" w:cs="Arial"/>
          <w:b/>
        </w:rPr>
        <w:t>COMPROMISO POR UNA ALIMENTACIÓN INTEGRAL EN BOGOTÁ</w:t>
      </w:r>
    </w:p>
    <w:p w14:paraId="18B62543" w14:textId="77777777" w:rsidR="009B1EE0" w:rsidRDefault="009B1EE0" w:rsidP="00487AA3">
      <w:pPr>
        <w:spacing w:after="0"/>
        <w:jc w:val="both"/>
        <w:rPr>
          <w:rFonts w:ascii="Arial" w:hAnsi="Arial" w:cs="Arial"/>
        </w:rPr>
      </w:pPr>
    </w:p>
    <w:p w14:paraId="6F1967F8" w14:textId="226339BD" w:rsidR="00172315" w:rsidRDefault="000933F5" w:rsidP="00487AA3">
      <w:pPr>
        <w:spacing w:after="0"/>
        <w:jc w:val="both"/>
        <w:rPr>
          <w:rFonts w:ascii="Arial" w:eastAsia="Arial" w:hAnsi="Arial" w:cs="Arial"/>
        </w:rPr>
      </w:pPr>
      <w:r w:rsidRPr="7DC6DF2C">
        <w:rPr>
          <w:rFonts w:ascii="Arial" w:eastAsia="Arial" w:hAnsi="Arial" w:cs="Arial"/>
        </w:rPr>
        <w:t>ASISTENTES:</w:t>
      </w:r>
      <w:r w:rsidR="00487AA3">
        <w:rPr>
          <w:rFonts w:ascii="Arial" w:eastAsia="Arial" w:hAnsi="Arial" w:cs="Arial"/>
        </w:rPr>
        <w:t xml:space="preserve"> </w:t>
      </w:r>
      <w:r w:rsidRPr="7DC6DF2C">
        <w:rPr>
          <w:rFonts w:ascii="Arial" w:eastAsia="Arial" w:hAnsi="Arial" w:cs="Arial"/>
        </w:rPr>
        <w:t xml:space="preserve"> </w:t>
      </w:r>
      <w:r w:rsidR="00487AA3">
        <w:rPr>
          <w:rFonts w:ascii="Arial" w:eastAsia="Arial" w:hAnsi="Arial" w:cs="Arial"/>
        </w:rPr>
        <w:t xml:space="preserve"> Leidy Paola Mesa- Subdirectora Local Usaquén</w:t>
      </w:r>
    </w:p>
    <w:p w14:paraId="50E694EF" w14:textId="3D33CB93" w:rsidR="00487AA3" w:rsidRDefault="00487AA3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Jacqueline Londoño González- Subdirectora Nutrición</w:t>
      </w:r>
    </w:p>
    <w:p w14:paraId="07158CEA" w14:textId="4A7E322F" w:rsidR="00487AA3" w:rsidRDefault="00487AA3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</w:t>
      </w:r>
      <w:r w:rsidR="009B1EE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Lina María Suarez- Nutricionista Subdirección local Usaquén </w:t>
      </w:r>
    </w:p>
    <w:p w14:paraId="766D6574" w14:textId="0CA4FC04" w:rsidR="00487AA3" w:rsidRDefault="00487AA3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</w:t>
      </w:r>
      <w:r w:rsidR="009B1EE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Nelson Martinez Palacios – Profesional local Usaquén </w:t>
      </w:r>
    </w:p>
    <w:p w14:paraId="75258855" w14:textId="56062E56" w:rsidR="009B1EE0" w:rsidRDefault="009B1EE0" w:rsidP="00487AA3">
      <w:pPr>
        <w:spacing w:after="0"/>
        <w:jc w:val="both"/>
        <w:rPr>
          <w:rFonts w:ascii="Arial" w:eastAsia="Arial" w:hAnsi="Arial" w:cs="Arial"/>
        </w:rPr>
      </w:pPr>
    </w:p>
    <w:p w14:paraId="462C769A" w14:textId="29338E1A" w:rsidR="009B1EE0" w:rsidRDefault="009B1EE0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COMUNIDAD.  Yobana Artunduaga- participante comedor Santa Cecilia</w:t>
      </w:r>
    </w:p>
    <w:p w14:paraId="238E574D" w14:textId="4C405A14" w:rsidR="009B1EE0" w:rsidRDefault="009B1EE0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Olga Barbosa –participante comedor estrellita</w:t>
      </w:r>
    </w:p>
    <w:p w14:paraId="3D695499" w14:textId="61F105AA" w:rsidR="009B1EE0" w:rsidRDefault="009B1EE0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Martha Pérez- participante comedor estrellita </w:t>
      </w:r>
    </w:p>
    <w:p w14:paraId="57FBE5DC" w14:textId="6679FA3F" w:rsidR="009B1EE0" w:rsidRDefault="009B1EE0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Javier Manrique- participante comedor Santa Cecilia </w:t>
      </w:r>
    </w:p>
    <w:p w14:paraId="1F879619" w14:textId="2BA1EE7D" w:rsidR="009B1EE0" w:rsidRDefault="009B1EE0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03BF32D3" w14:textId="2E693BC6" w:rsidR="009B1EE0" w:rsidRPr="00035B70" w:rsidRDefault="009B1EE0" w:rsidP="00487A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3CB68A0F" w14:textId="77777777" w:rsidR="00172315" w:rsidRPr="009525A9" w:rsidRDefault="00172315" w:rsidP="7DC6DF2C">
      <w:pPr>
        <w:jc w:val="both"/>
        <w:rPr>
          <w:rFonts w:ascii="Arial" w:eastAsia="Arial" w:hAnsi="Arial" w:cs="Arial"/>
        </w:rPr>
      </w:pPr>
      <w:r w:rsidRPr="7DC6DF2C">
        <w:rPr>
          <w:rFonts w:ascii="Arial" w:eastAsia="Arial" w:hAnsi="Arial" w:cs="Arial"/>
        </w:rPr>
        <w:t>ORDEN DEL DÍA:</w:t>
      </w:r>
    </w:p>
    <w:p w14:paraId="0FDDB5D2" w14:textId="1CDA1701" w:rsidR="00172315" w:rsidRPr="001B2D16" w:rsidRDefault="00172315" w:rsidP="7DC6DF2C">
      <w:pPr>
        <w:jc w:val="both"/>
        <w:rPr>
          <w:rFonts w:ascii="Arial" w:eastAsia="Arial" w:hAnsi="Arial" w:cs="Arial"/>
          <w:color w:val="000000"/>
          <w:lang w:eastAsia="es-ES"/>
        </w:rPr>
      </w:pPr>
      <w:r w:rsidRPr="7DC6DF2C">
        <w:rPr>
          <w:rFonts w:ascii="Arial" w:eastAsia="Arial" w:hAnsi="Arial" w:cs="Arial"/>
          <w:color w:val="000000" w:themeColor="text1"/>
          <w:lang w:eastAsia="es-ES"/>
        </w:rPr>
        <w:t xml:space="preserve">1. </w:t>
      </w:r>
      <w:r w:rsidR="50F6091E" w:rsidRPr="7DC6DF2C">
        <w:rPr>
          <w:rFonts w:ascii="Arial" w:eastAsia="Arial" w:hAnsi="Arial" w:cs="Arial"/>
          <w:color w:val="000000" w:themeColor="text1"/>
          <w:lang w:eastAsia="es-ES"/>
        </w:rPr>
        <w:t>Organización del a</w:t>
      </w:r>
      <w:r w:rsidR="00172547" w:rsidRPr="7DC6DF2C">
        <w:rPr>
          <w:rFonts w:ascii="Arial" w:eastAsia="Arial" w:hAnsi="Arial" w:cs="Arial"/>
          <w:color w:val="000000" w:themeColor="text1"/>
          <w:lang w:eastAsia="es-ES"/>
        </w:rPr>
        <w:t xml:space="preserve">compañamiento a la </w:t>
      </w:r>
      <w:r w:rsidR="009B1EE0">
        <w:rPr>
          <w:rFonts w:ascii="Arial" w:eastAsia="Arial" w:hAnsi="Arial" w:cs="Arial"/>
          <w:color w:val="000000" w:themeColor="text1"/>
          <w:lang w:eastAsia="es-ES"/>
        </w:rPr>
        <w:t xml:space="preserve">subdirectora de nutrición </w:t>
      </w:r>
    </w:p>
    <w:p w14:paraId="5F08509D" w14:textId="5CCFBFF9" w:rsidR="2D4EED20" w:rsidRDefault="2D4EED20" w:rsidP="7DC6DF2C">
      <w:pPr>
        <w:jc w:val="both"/>
        <w:rPr>
          <w:rFonts w:ascii="Arial" w:eastAsia="Arial" w:hAnsi="Arial" w:cs="Arial"/>
          <w:color w:val="000000" w:themeColor="text1"/>
          <w:lang w:eastAsia="es-ES"/>
        </w:rPr>
      </w:pPr>
      <w:r w:rsidRPr="7DC6DF2C">
        <w:rPr>
          <w:rFonts w:ascii="Arial" w:eastAsia="Arial" w:hAnsi="Arial" w:cs="Arial"/>
          <w:color w:val="000000" w:themeColor="text1"/>
          <w:lang w:eastAsia="es-ES"/>
        </w:rPr>
        <w:t>2</w:t>
      </w:r>
      <w:r w:rsidR="009B1EE0">
        <w:rPr>
          <w:rFonts w:ascii="Arial" w:eastAsia="Arial" w:hAnsi="Arial" w:cs="Arial"/>
          <w:color w:val="000000" w:themeColor="text1"/>
          <w:lang w:eastAsia="es-ES"/>
        </w:rPr>
        <w:t xml:space="preserve">.  Desarrollo proyecto compromiso por una alimentación integral en Bogotá </w:t>
      </w:r>
    </w:p>
    <w:p w14:paraId="56EDB32C" w14:textId="69CD25F3" w:rsidR="009B1EE0" w:rsidRDefault="009B1EE0" w:rsidP="7DC6DF2C">
      <w:p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>3. Preguntas participantes Comedores Comunitarios, localidad de Usaquén</w:t>
      </w:r>
    </w:p>
    <w:p w14:paraId="1A635289" w14:textId="73D1CCE0" w:rsidR="00172315" w:rsidRPr="009525A9" w:rsidRDefault="00172315" w:rsidP="7DC6DF2C">
      <w:pPr>
        <w:jc w:val="both"/>
        <w:rPr>
          <w:rFonts w:ascii="Arial" w:eastAsia="Arial" w:hAnsi="Arial" w:cs="Arial"/>
        </w:rPr>
      </w:pPr>
      <w:r w:rsidRPr="7DC6DF2C">
        <w:rPr>
          <w:rFonts w:ascii="Arial" w:eastAsia="Arial" w:hAnsi="Arial" w:cs="Arial"/>
        </w:rPr>
        <w:t>DESARROLLO:</w:t>
      </w:r>
    </w:p>
    <w:p w14:paraId="78202EA5" w14:textId="0D72861F" w:rsidR="00AE77B3" w:rsidRDefault="00A535FD" w:rsidP="00AE77B3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>L</w:t>
      </w:r>
      <w:r w:rsidR="009B1EE0" w:rsidRPr="00AE77B3">
        <w:rPr>
          <w:rFonts w:ascii="Arial" w:eastAsia="Arial" w:hAnsi="Arial" w:cs="Arial"/>
          <w:color w:val="000000" w:themeColor="text1"/>
          <w:lang w:eastAsia="es-ES"/>
        </w:rPr>
        <w:t xml:space="preserve">a subdirectora de nutrición, dentro de su presentación explica a los participantes de los diferentes comedores comunitarios que se encuentran en la Localidad de Usaquén, en que consiste </w:t>
      </w:r>
      <w:r w:rsidR="00212F17" w:rsidRPr="00AE77B3">
        <w:rPr>
          <w:rFonts w:ascii="Arial" w:eastAsia="Arial" w:hAnsi="Arial" w:cs="Arial"/>
          <w:color w:val="000000" w:themeColor="text1"/>
          <w:lang w:eastAsia="es-ES"/>
        </w:rPr>
        <w:t>la transformación</w:t>
      </w:r>
      <w:r w:rsidR="00A73D2F">
        <w:rPr>
          <w:rFonts w:ascii="Arial" w:eastAsia="Arial" w:hAnsi="Arial" w:cs="Arial"/>
          <w:color w:val="000000" w:themeColor="text1"/>
          <w:lang w:eastAsia="es-ES"/>
        </w:rPr>
        <w:t xml:space="preserve"> de </w:t>
      </w:r>
      <w:r w:rsidR="00A73D2F" w:rsidRPr="00AE77B3">
        <w:rPr>
          <w:rFonts w:ascii="Arial" w:eastAsia="Arial" w:hAnsi="Arial" w:cs="Arial"/>
          <w:color w:val="000000" w:themeColor="text1"/>
          <w:lang w:eastAsia="es-ES"/>
        </w:rPr>
        <w:t>estos</w:t>
      </w:r>
      <w:r w:rsidR="00AE77B3" w:rsidRPr="00AE77B3">
        <w:rPr>
          <w:rFonts w:ascii="Arial" w:eastAsia="Arial" w:hAnsi="Arial" w:cs="Arial"/>
          <w:color w:val="000000" w:themeColor="text1"/>
          <w:lang w:eastAsia="es-ES"/>
        </w:rPr>
        <w:t xml:space="preserve"> mismos de la siguiente manera:</w:t>
      </w:r>
    </w:p>
    <w:p w14:paraId="18FAAD8D" w14:textId="62CD70D9" w:rsidR="00AE77B3" w:rsidRDefault="00AE77B3" w:rsidP="00AE77B3">
      <w:pPr>
        <w:pStyle w:val="Prrafodelista"/>
        <w:jc w:val="both"/>
        <w:rPr>
          <w:rFonts w:ascii="Arial" w:eastAsia="Arial" w:hAnsi="Arial" w:cs="Arial"/>
          <w:color w:val="000000" w:themeColor="text1"/>
          <w:lang w:eastAsia="es-ES"/>
        </w:rPr>
      </w:pPr>
    </w:p>
    <w:p w14:paraId="7E6F2E23" w14:textId="442D52F7" w:rsidR="00AE77B3" w:rsidRDefault="00A535FD" w:rsidP="00AE77B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>S</w:t>
      </w:r>
      <w:r w:rsidR="00AE77B3">
        <w:rPr>
          <w:rFonts w:ascii="Arial" w:eastAsia="Arial" w:hAnsi="Arial" w:cs="Arial"/>
          <w:color w:val="000000" w:themeColor="text1"/>
          <w:lang w:eastAsia="es-ES"/>
        </w:rPr>
        <w:t>ervicios y modalidades</w:t>
      </w:r>
    </w:p>
    <w:p w14:paraId="0FF7383B" w14:textId="65D58C81" w:rsidR="00AE77B3" w:rsidRDefault="00AE77B3" w:rsidP="00AE77B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 xml:space="preserve">Comedores comunitarios </w:t>
      </w:r>
    </w:p>
    <w:p w14:paraId="4C7C193D" w14:textId="15AAE47C" w:rsidR="00AE77B3" w:rsidRDefault="00AE77B3" w:rsidP="00AE77B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>Bonos</w:t>
      </w:r>
    </w:p>
    <w:p w14:paraId="580C2570" w14:textId="5E66E8EF" w:rsidR="00AE77B3" w:rsidRDefault="00AE77B3" w:rsidP="00AE77B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 xml:space="preserve">Canastas Básicas </w:t>
      </w:r>
    </w:p>
    <w:p w14:paraId="2D03021A" w14:textId="442A9A59" w:rsidR="00AE77B3" w:rsidRDefault="00AE77B3" w:rsidP="00AE77B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lastRenderedPageBreak/>
        <w:t xml:space="preserve">Unidad Móvil </w:t>
      </w:r>
    </w:p>
    <w:p w14:paraId="28FB2F17" w14:textId="17C9BF4F" w:rsidR="00AE77B3" w:rsidRDefault="00AE77B3" w:rsidP="00AE77B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>Kit de Alimentos</w:t>
      </w:r>
    </w:p>
    <w:p w14:paraId="31BCE648" w14:textId="2E9781FB" w:rsidR="00AE77B3" w:rsidRDefault="00AE77B3" w:rsidP="00AE77B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 w:themeColor="text1"/>
          <w:lang w:eastAsia="es-ES"/>
        </w:rPr>
      </w:pPr>
      <w:r>
        <w:rPr>
          <w:rFonts w:ascii="Arial" w:eastAsia="Arial" w:hAnsi="Arial" w:cs="Arial"/>
          <w:color w:val="000000" w:themeColor="text1"/>
          <w:lang w:eastAsia="es-ES"/>
        </w:rPr>
        <w:t xml:space="preserve">Transferencia Social Condicional </w:t>
      </w:r>
    </w:p>
    <w:p w14:paraId="224A5593" w14:textId="77777777" w:rsidR="007A6BF5" w:rsidRPr="009525A9" w:rsidRDefault="007A6BF5" w:rsidP="007A6BF5">
      <w:pPr>
        <w:jc w:val="both"/>
        <w:rPr>
          <w:rFonts w:ascii="Arial" w:eastAsia="Arial" w:hAnsi="Arial" w:cs="Arial"/>
          <w:color w:val="000000" w:themeColor="text1"/>
          <w:lang w:eastAsia="es-ES"/>
        </w:rPr>
      </w:pPr>
      <w:r w:rsidRPr="7DC6DF2C">
        <w:rPr>
          <w:rFonts w:ascii="Arial" w:eastAsia="Arial" w:hAnsi="Arial" w:cs="Arial"/>
          <w:color w:val="000000" w:themeColor="text1"/>
          <w:lang w:eastAsia="es-ES"/>
        </w:rPr>
        <w:t>2.  Desarrollo del acompañamiento</w:t>
      </w:r>
    </w:p>
    <w:p w14:paraId="071A8CAC" w14:textId="24909D76" w:rsidR="007A6BF5" w:rsidRDefault="00A535FD" w:rsidP="007A6B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doctora Londoño</w:t>
      </w:r>
      <w:r w:rsidR="007A6BF5">
        <w:rPr>
          <w:rFonts w:ascii="Arial" w:eastAsia="Arial" w:hAnsi="Arial" w:cs="Arial"/>
        </w:rPr>
        <w:t xml:space="preserve"> </w:t>
      </w:r>
      <w:r w:rsidR="00A73D2F">
        <w:rPr>
          <w:rFonts w:ascii="Arial" w:eastAsia="Arial" w:hAnsi="Arial" w:cs="Arial"/>
        </w:rPr>
        <w:t xml:space="preserve">manifiesta que los comedores en su proceso de transformación tienen como objetivo descentralizar </w:t>
      </w:r>
      <w:r>
        <w:rPr>
          <w:rFonts w:ascii="Arial" w:eastAsia="Arial" w:hAnsi="Arial" w:cs="Arial"/>
        </w:rPr>
        <w:t>d</w:t>
      </w:r>
      <w:r w:rsidR="00A73D2F">
        <w:rPr>
          <w:rFonts w:ascii="Arial" w:eastAsia="Arial" w:hAnsi="Arial" w:cs="Arial"/>
        </w:rPr>
        <w:t xml:space="preserve">el </w:t>
      </w:r>
      <w:r w:rsidR="007A6BF5"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</w:rPr>
        <w:t xml:space="preserve"> con el fin de</w:t>
      </w:r>
      <w:r w:rsidR="00A73D2F">
        <w:rPr>
          <w:rFonts w:ascii="Arial" w:eastAsia="Arial" w:hAnsi="Arial" w:cs="Arial"/>
        </w:rPr>
        <w:t xml:space="preserve"> llegar a los territorios más vulnerables y de alta </w:t>
      </w:r>
      <w:r w:rsidR="007A6BF5">
        <w:rPr>
          <w:rFonts w:ascii="Arial" w:eastAsia="Arial" w:hAnsi="Arial" w:cs="Arial"/>
        </w:rPr>
        <w:t>pobreza</w:t>
      </w:r>
      <w:r>
        <w:rPr>
          <w:rFonts w:ascii="Arial" w:eastAsia="Arial" w:hAnsi="Arial" w:cs="Arial"/>
        </w:rPr>
        <w:t xml:space="preserve">; </w:t>
      </w:r>
      <w:r w:rsidR="00A73D2F">
        <w:rPr>
          <w:rFonts w:ascii="Arial" w:eastAsia="Arial" w:hAnsi="Arial" w:cs="Arial"/>
        </w:rPr>
        <w:t xml:space="preserve"> donde no existen unidades operativas </w:t>
      </w:r>
      <w:r w:rsidR="007A6BF5">
        <w:rPr>
          <w:rFonts w:ascii="Arial" w:eastAsia="Arial" w:hAnsi="Arial" w:cs="Arial"/>
        </w:rPr>
        <w:t>disponibles</w:t>
      </w:r>
      <w:r>
        <w:rPr>
          <w:rFonts w:ascii="Arial" w:eastAsia="Arial" w:hAnsi="Arial" w:cs="Arial"/>
        </w:rPr>
        <w:t>. A</w:t>
      </w:r>
      <w:r w:rsidR="007A6BF5">
        <w:rPr>
          <w:rFonts w:ascii="Arial" w:eastAsia="Arial" w:hAnsi="Arial" w:cs="Arial"/>
        </w:rPr>
        <w:t xml:space="preserve">sí mismo </w:t>
      </w:r>
      <w:r w:rsidR="00A73D2F">
        <w:rPr>
          <w:rFonts w:ascii="Arial" w:eastAsia="Arial" w:hAnsi="Arial" w:cs="Arial"/>
        </w:rPr>
        <w:t xml:space="preserve"> nos permite brindar el apoyo alimentario transitorio </w:t>
      </w:r>
      <w:r w:rsidR="007A6BF5">
        <w:rPr>
          <w:rFonts w:ascii="Arial" w:eastAsia="Arial" w:hAnsi="Arial" w:cs="Arial"/>
        </w:rPr>
        <w:t>completo, equilibrado y</w:t>
      </w:r>
      <w:r w:rsidR="00A73D2F">
        <w:rPr>
          <w:rFonts w:ascii="Arial" w:eastAsia="Arial" w:hAnsi="Arial" w:cs="Arial"/>
        </w:rPr>
        <w:t xml:space="preserve"> adecuado </w:t>
      </w:r>
      <w:r>
        <w:rPr>
          <w:rFonts w:ascii="Arial" w:eastAsia="Arial" w:hAnsi="Arial" w:cs="Arial"/>
        </w:rPr>
        <w:t>c</w:t>
      </w:r>
      <w:r w:rsidR="007A6BF5">
        <w:rPr>
          <w:rFonts w:ascii="Arial" w:eastAsia="Arial" w:hAnsi="Arial" w:cs="Arial"/>
        </w:rPr>
        <w:t xml:space="preserve">on calidad, </w:t>
      </w:r>
      <w:r w:rsidR="00A73D2F">
        <w:rPr>
          <w:rFonts w:ascii="Arial" w:eastAsia="Arial" w:hAnsi="Arial" w:cs="Arial"/>
        </w:rPr>
        <w:t xml:space="preserve"> también nos </w:t>
      </w:r>
      <w:r>
        <w:rPr>
          <w:rFonts w:ascii="Arial" w:eastAsia="Arial" w:hAnsi="Arial" w:cs="Arial"/>
        </w:rPr>
        <w:t xml:space="preserve">brinda la oportunidad de </w:t>
      </w:r>
      <w:r w:rsidR="00A73D2F">
        <w:rPr>
          <w:rFonts w:ascii="Arial" w:eastAsia="Arial" w:hAnsi="Arial" w:cs="Arial"/>
        </w:rPr>
        <w:t xml:space="preserve"> atender situaciones de manera oportuna de emergencia </w:t>
      </w:r>
      <w:r w:rsidR="007A6BF5">
        <w:rPr>
          <w:rFonts w:ascii="Arial" w:eastAsia="Arial" w:hAnsi="Arial" w:cs="Arial"/>
        </w:rPr>
        <w:t xml:space="preserve">dentro del programa de inclusión social, mediante una vigilancia de nutrición en todas las modalidades del servicio compromiso por una alimentación integral en Bogotá. </w:t>
      </w:r>
    </w:p>
    <w:p w14:paraId="3C01FF59" w14:textId="34FCAAD8" w:rsidR="007A6BF5" w:rsidRDefault="007A6BF5" w:rsidP="007A6BF5">
      <w:pPr>
        <w:jc w:val="both"/>
        <w:rPr>
          <w:rFonts w:ascii="Arial" w:eastAsia="Arial" w:hAnsi="Arial" w:cs="Arial"/>
        </w:rPr>
      </w:pPr>
      <w:r w:rsidRPr="007A6BF5"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 xml:space="preserve">  Participantes Comedores comunitarios </w:t>
      </w:r>
    </w:p>
    <w:p w14:paraId="721449E2" w14:textId="0FF7FFEB" w:rsidR="007A6BF5" w:rsidRDefault="007A6BF5" w:rsidP="007A6B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desarrollo de la reunión se le da el uso de la palabra</w:t>
      </w:r>
      <w:r w:rsidR="0005248D">
        <w:rPr>
          <w:rFonts w:ascii="Arial" w:eastAsia="Arial" w:hAnsi="Arial" w:cs="Arial"/>
        </w:rPr>
        <w:t xml:space="preserve"> a los participantes</w:t>
      </w:r>
      <w:r>
        <w:rPr>
          <w:rFonts w:ascii="Arial" w:eastAsia="Arial" w:hAnsi="Arial" w:cs="Arial"/>
        </w:rPr>
        <w:t xml:space="preserve"> </w:t>
      </w:r>
      <w:r w:rsidR="0005248D">
        <w:rPr>
          <w:rFonts w:ascii="Arial" w:eastAsia="Arial" w:hAnsi="Arial" w:cs="Arial"/>
        </w:rPr>
        <w:t xml:space="preserve">de los comedores  en donde ellos </w:t>
      </w:r>
      <w:r>
        <w:rPr>
          <w:rFonts w:ascii="Arial" w:eastAsia="Arial" w:hAnsi="Arial" w:cs="Arial"/>
        </w:rPr>
        <w:t>expresan las inco</w:t>
      </w:r>
      <w:r w:rsidR="0005248D">
        <w:rPr>
          <w:rFonts w:ascii="Arial" w:eastAsia="Arial" w:hAnsi="Arial" w:cs="Arial"/>
        </w:rPr>
        <w:t xml:space="preserve">nformidades y dudas que tienen en  </w:t>
      </w:r>
      <w:r>
        <w:rPr>
          <w:rFonts w:ascii="Arial" w:eastAsia="Arial" w:hAnsi="Arial" w:cs="Arial"/>
        </w:rPr>
        <w:t xml:space="preserve"> referencia a los comedores </w:t>
      </w:r>
      <w:r w:rsidR="0005248D">
        <w:rPr>
          <w:rFonts w:ascii="Arial" w:eastAsia="Arial" w:hAnsi="Arial" w:cs="Arial"/>
        </w:rPr>
        <w:t>comunitarios, ellos</w:t>
      </w:r>
      <w:r>
        <w:rPr>
          <w:rFonts w:ascii="Arial" w:eastAsia="Arial" w:hAnsi="Arial" w:cs="Arial"/>
        </w:rPr>
        <w:t xml:space="preserve"> manifiestan que no se encuentran conformes</w:t>
      </w:r>
      <w:r w:rsidR="0005248D">
        <w:rPr>
          <w:rFonts w:ascii="Arial" w:eastAsia="Arial" w:hAnsi="Arial" w:cs="Arial"/>
        </w:rPr>
        <w:t xml:space="preserve"> ni de acuerdo con</w:t>
      </w:r>
      <w:r>
        <w:rPr>
          <w:rFonts w:ascii="Arial" w:eastAsia="Arial" w:hAnsi="Arial" w:cs="Arial"/>
        </w:rPr>
        <w:t xml:space="preserve"> quitarlos </w:t>
      </w:r>
      <w:r w:rsidR="0005248D">
        <w:rPr>
          <w:rFonts w:ascii="Arial" w:eastAsia="Arial" w:hAnsi="Arial" w:cs="Arial"/>
        </w:rPr>
        <w:t>, que</w:t>
      </w:r>
      <w:r w:rsidR="00AC46AF">
        <w:rPr>
          <w:rFonts w:ascii="Arial" w:eastAsia="Arial" w:hAnsi="Arial" w:cs="Arial"/>
        </w:rPr>
        <w:t xml:space="preserve"> </w:t>
      </w:r>
      <w:r w:rsidR="0005248D">
        <w:rPr>
          <w:rFonts w:ascii="Arial" w:eastAsia="Arial" w:hAnsi="Arial" w:cs="Arial"/>
        </w:rPr>
        <w:t xml:space="preserve"> los paquetes alimentarios </w:t>
      </w:r>
      <w:r w:rsidR="00AC46AF">
        <w:rPr>
          <w:rFonts w:ascii="Arial" w:eastAsia="Arial" w:hAnsi="Arial" w:cs="Arial"/>
        </w:rPr>
        <w:t xml:space="preserve">que se están dando </w:t>
      </w:r>
      <w:r w:rsidR="0005248D">
        <w:rPr>
          <w:rFonts w:ascii="Arial" w:eastAsia="Arial" w:hAnsi="Arial" w:cs="Arial"/>
        </w:rPr>
        <w:t>no se les está dando verduras ni proteínas, alimentos que, si reciben en los comedores, también</w:t>
      </w:r>
      <w:r w:rsidR="00A535FD">
        <w:rPr>
          <w:rFonts w:ascii="Arial" w:eastAsia="Arial" w:hAnsi="Arial" w:cs="Arial"/>
        </w:rPr>
        <w:t xml:space="preserve"> </w:t>
      </w:r>
      <w:r w:rsidR="0005248D">
        <w:rPr>
          <w:rFonts w:ascii="Arial" w:eastAsia="Arial" w:hAnsi="Arial" w:cs="Arial"/>
        </w:rPr>
        <w:t xml:space="preserve"> manifiestan el mal uso de higiene que se les da a los recipientes en donde ellos llevan sus alimentos a sus casas, igualmente solicitan el respeto por parte de los </w:t>
      </w:r>
      <w:r w:rsidR="0072165F">
        <w:rPr>
          <w:rFonts w:ascii="Arial" w:eastAsia="Arial" w:hAnsi="Arial" w:cs="Arial"/>
        </w:rPr>
        <w:t xml:space="preserve">operadores </w:t>
      </w:r>
      <w:r w:rsidR="0005248D">
        <w:rPr>
          <w:rFonts w:ascii="Arial" w:eastAsia="Arial" w:hAnsi="Arial" w:cs="Arial"/>
        </w:rPr>
        <w:t xml:space="preserve">de los comedores </w:t>
      </w:r>
      <w:r w:rsidR="00AC46AF">
        <w:rPr>
          <w:rFonts w:ascii="Arial" w:eastAsia="Arial" w:hAnsi="Arial" w:cs="Arial"/>
        </w:rPr>
        <w:t>ya que en muchas ocasiones ellos sienten que los maltratan</w:t>
      </w:r>
      <w:r w:rsidR="0072165F">
        <w:rPr>
          <w:rFonts w:ascii="Arial" w:eastAsia="Arial" w:hAnsi="Arial" w:cs="Arial"/>
        </w:rPr>
        <w:t xml:space="preserve"> </w:t>
      </w:r>
      <w:r w:rsidR="001212CD">
        <w:rPr>
          <w:rFonts w:ascii="Arial" w:eastAsia="Arial" w:hAnsi="Arial" w:cs="Arial"/>
        </w:rPr>
        <w:t>(Comedor Santa Cecilia).</w:t>
      </w:r>
    </w:p>
    <w:p w14:paraId="705C3385" w14:textId="6A619B18" w:rsidR="00AC46AF" w:rsidRPr="007A6BF5" w:rsidRDefault="001212CD" w:rsidP="007A6B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su parte</w:t>
      </w:r>
      <w:r w:rsidR="00AC46AF">
        <w:rPr>
          <w:rFonts w:ascii="Arial" w:eastAsia="Arial" w:hAnsi="Arial" w:cs="Arial"/>
        </w:rPr>
        <w:t xml:space="preserve"> la subdirectora de nutrición de la Secretaria de Integración Social, les manifiesta a los participantes que los comedores</w:t>
      </w:r>
      <w:r w:rsidR="003F3370">
        <w:rPr>
          <w:rFonts w:ascii="Arial" w:eastAsia="Arial" w:hAnsi="Arial" w:cs="Arial"/>
        </w:rPr>
        <w:t xml:space="preserve"> que estos </w:t>
      </w:r>
      <w:r w:rsidR="00AC46AF">
        <w:rPr>
          <w:rFonts w:ascii="Arial" w:eastAsia="Arial" w:hAnsi="Arial" w:cs="Arial"/>
        </w:rPr>
        <w:t xml:space="preserve"> no desaparecerán si no que estos están en un proceso de transformación tanto</w:t>
      </w:r>
      <w:r w:rsidR="003F3370">
        <w:rPr>
          <w:rFonts w:ascii="Arial" w:eastAsia="Arial" w:hAnsi="Arial" w:cs="Arial"/>
        </w:rPr>
        <w:t xml:space="preserve"> a </w:t>
      </w:r>
      <w:r w:rsidR="00AC46AF">
        <w:rPr>
          <w:rFonts w:ascii="Arial" w:eastAsia="Arial" w:hAnsi="Arial" w:cs="Arial"/>
        </w:rPr>
        <w:t xml:space="preserve"> nivel de horarios como a nivel de operadores, </w:t>
      </w:r>
      <w:r w:rsidR="003F3370">
        <w:rPr>
          <w:rFonts w:ascii="Arial" w:eastAsia="Arial" w:hAnsi="Arial" w:cs="Arial"/>
        </w:rPr>
        <w:t xml:space="preserve">que el paquete alimentario cuenta con un 40 % de nutrición , que las verdura y proteína no se entregan  por la cadena de refrigeración que estos piden y  que estos se remplazan por atún y huevos,  así mismo manifiesta </w:t>
      </w:r>
      <w:r w:rsidR="00AC46AF">
        <w:rPr>
          <w:rFonts w:ascii="Arial" w:eastAsia="Arial" w:hAnsi="Arial" w:cs="Arial"/>
        </w:rPr>
        <w:t xml:space="preserve">que se tendrá cuenta </w:t>
      </w:r>
      <w:r w:rsidR="003F3370">
        <w:rPr>
          <w:rFonts w:ascii="Arial" w:eastAsia="Arial" w:hAnsi="Arial" w:cs="Arial"/>
        </w:rPr>
        <w:t xml:space="preserve"> cada una de sus </w:t>
      </w:r>
      <w:r w:rsidR="00AC46AF">
        <w:rPr>
          <w:rFonts w:ascii="Arial" w:eastAsia="Arial" w:hAnsi="Arial" w:cs="Arial"/>
        </w:rPr>
        <w:t>observaciones y sugerencias por parte de los participantes a fin de poder prestarles un mejor servicio con calidad  y eficiencia</w:t>
      </w:r>
      <w:r w:rsidR="003F3370">
        <w:rPr>
          <w:rFonts w:ascii="Arial" w:eastAsia="Arial" w:hAnsi="Arial" w:cs="Arial"/>
        </w:rPr>
        <w:t xml:space="preserve">, </w:t>
      </w:r>
      <w:r w:rsidR="00AC46AF">
        <w:rPr>
          <w:rFonts w:ascii="Arial" w:eastAsia="Arial" w:hAnsi="Arial" w:cs="Arial"/>
        </w:rPr>
        <w:t xml:space="preserve"> a lo que los participantes manifiesta que ya se encuentran un poco más tranquilos y que ellos mismo se encargaran de transmitir lo hablado en esta reunión</w:t>
      </w:r>
      <w:r w:rsidR="003F3370">
        <w:rPr>
          <w:rFonts w:ascii="Arial" w:eastAsia="Arial" w:hAnsi="Arial" w:cs="Arial"/>
        </w:rPr>
        <w:t xml:space="preserve"> a la comunidad. </w:t>
      </w:r>
    </w:p>
    <w:p w14:paraId="3D8169D5" w14:textId="77777777" w:rsidR="007A6BF5" w:rsidRDefault="007A6BF5" w:rsidP="7DC6DF2C">
      <w:pPr>
        <w:jc w:val="both"/>
        <w:rPr>
          <w:rFonts w:ascii="Arial" w:eastAsia="Arial" w:hAnsi="Arial" w:cs="Arial"/>
          <w:color w:val="000000" w:themeColor="text1"/>
          <w:lang w:eastAsia="es-ES"/>
        </w:rPr>
      </w:pPr>
    </w:p>
    <w:p w14:paraId="029EBDC9" w14:textId="77777777" w:rsidR="007A6BF5" w:rsidRDefault="007A6BF5" w:rsidP="7DC6DF2C">
      <w:pPr>
        <w:jc w:val="both"/>
        <w:rPr>
          <w:rFonts w:ascii="Arial" w:eastAsia="Arial" w:hAnsi="Arial" w:cs="Arial"/>
          <w:color w:val="000000" w:themeColor="text1"/>
          <w:lang w:eastAsia="es-ES"/>
        </w:rPr>
      </w:pPr>
    </w:p>
    <w:p w14:paraId="61F5FFF8" w14:textId="77777777" w:rsidR="007A6BF5" w:rsidRDefault="007A6BF5" w:rsidP="7DC6DF2C">
      <w:pPr>
        <w:jc w:val="both"/>
        <w:rPr>
          <w:rFonts w:ascii="Arial" w:eastAsia="Arial" w:hAnsi="Arial" w:cs="Arial"/>
          <w:color w:val="000000" w:themeColor="text1"/>
          <w:lang w:eastAsia="es-ES"/>
        </w:rPr>
      </w:pPr>
    </w:p>
    <w:p w14:paraId="03EE1D27" w14:textId="77777777" w:rsidR="007A6BF5" w:rsidRDefault="007A6BF5" w:rsidP="7DC6DF2C">
      <w:pPr>
        <w:jc w:val="both"/>
        <w:rPr>
          <w:rFonts w:ascii="Arial" w:eastAsia="Arial" w:hAnsi="Arial" w:cs="Arial"/>
          <w:color w:val="000000" w:themeColor="text1"/>
          <w:lang w:eastAsia="es-ES"/>
        </w:rPr>
      </w:pPr>
    </w:p>
    <w:p w14:paraId="4AAE5578" w14:textId="1456B1BD" w:rsidR="003F3370" w:rsidRDefault="00172315" w:rsidP="7DC6DF2C">
      <w:pPr>
        <w:jc w:val="both"/>
        <w:rPr>
          <w:rFonts w:ascii="Arial" w:eastAsia="Arial" w:hAnsi="Arial" w:cs="Arial"/>
        </w:rPr>
      </w:pPr>
      <w:r w:rsidRPr="7DC6DF2C">
        <w:rPr>
          <w:rFonts w:ascii="Arial" w:eastAsia="Arial" w:hAnsi="Arial" w:cs="Arial"/>
        </w:rPr>
        <w:t xml:space="preserve">En constancia de lo anterior firman: </w:t>
      </w:r>
      <w:r w:rsidR="003F3370">
        <w:rPr>
          <w:rFonts w:ascii="Arial" w:eastAsia="Arial" w:hAnsi="Arial" w:cs="Arial"/>
        </w:rPr>
        <w:t xml:space="preserve"> ver acta anexa.</w:t>
      </w:r>
    </w:p>
    <w:p w14:paraId="5CED52FC" w14:textId="14B12A51" w:rsidR="003F3370" w:rsidRDefault="003F3370" w:rsidP="7DC6DF2C">
      <w:pPr>
        <w:jc w:val="both"/>
        <w:rPr>
          <w:rFonts w:ascii="Arial" w:eastAsia="Arial" w:hAnsi="Arial" w:cs="Arial"/>
        </w:rPr>
      </w:pPr>
    </w:p>
    <w:p w14:paraId="6BB116CD" w14:textId="77777777" w:rsidR="003F3370" w:rsidRPr="009525A9" w:rsidRDefault="003F3370" w:rsidP="7DC6DF2C">
      <w:pPr>
        <w:jc w:val="both"/>
        <w:rPr>
          <w:rFonts w:ascii="Arial" w:eastAsia="Arial" w:hAnsi="Arial" w:cs="Arial"/>
        </w:rPr>
      </w:pPr>
    </w:p>
    <w:tbl>
      <w:tblPr>
        <w:tblW w:w="9658" w:type="dxa"/>
        <w:tblInd w:w="-34" w:type="dxa"/>
        <w:tblLook w:val="04A0" w:firstRow="1" w:lastRow="0" w:firstColumn="1" w:lastColumn="0" w:noHBand="0" w:noVBand="1"/>
      </w:tblPr>
      <w:tblGrid>
        <w:gridCol w:w="2706"/>
        <w:gridCol w:w="256"/>
        <w:gridCol w:w="2283"/>
        <w:gridCol w:w="236"/>
        <w:gridCol w:w="2316"/>
        <w:gridCol w:w="236"/>
        <w:gridCol w:w="1625"/>
      </w:tblGrid>
      <w:tr w:rsidR="00172315" w:rsidRPr="009525A9" w14:paraId="01CC549A" w14:textId="77777777" w:rsidTr="7DC6DF2C">
        <w:trPr>
          <w:trHeight w:val="340"/>
        </w:trPr>
        <w:tc>
          <w:tcPr>
            <w:tcW w:w="2706" w:type="dxa"/>
            <w:vAlign w:val="center"/>
          </w:tcPr>
          <w:p w14:paraId="673D98AA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  <w:r w:rsidRPr="7DC6DF2C">
              <w:rPr>
                <w:rFonts w:ascii="Arial" w:eastAsia="Arial" w:hAnsi="Arial" w:cs="Arial"/>
                <w:b/>
                <w:bCs/>
                <w:lang w:eastAsia="es-CO"/>
              </w:rPr>
              <w:t>Nombres y Apellidos</w:t>
            </w:r>
          </w:p>
        </w:tc>
        <w:tc>
          <w:tcPr>
            <w:tcW w:w="256" w:type="dxa"/>
          </w:tcPr>
          <w:p w14:paraId="41169869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  <w:b/>
                <w:bCs/>
                <w:lang w:eastAsia="es-CO"/>
              </w:rPr>
            </w:pPr>
          </w:p>
        </w:tc>
        <w:tc>
          <w:tcPr>
            <w:tcW w:w="2283" w:type="dxa"/>
            <w:vAlign w:val="center"/>
          </w:tcPr>
          <w:p w14:paraId="1AE1C824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  <w:r w:rsidRPr="7DC6DF2C">
              <w:rPr>
                <w:rFonts w:ascii="Arial" w:eastAsia="Arial" w:hAnsi="Arial" w:cs="Arial"/>
                <w:b/>
                <w:bCs/>
              </w:rPr>
              <w:t>Cargo o Tipo de vinculación</w:t>
            </w:r>
          </w:p>
        </w:tc>
        <w:tc>
          <w:tcPr>
            <w:tcW w:w="236" w:type="dxa"/>
          </w:tcPr>
          <w:p w14:paraId="62C7D84E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  <w:b/>
                <w:bCs/>
                <w:lang w:eastAsia="es-CO"/>
              </w:rPr>
            </w:pPr>
          </w:p>
        </w:tc>
        <w:tc>
          <w:tcPr>
            <w:tcW w:w="2316" w:type="dxa"/>
            <w:vAlign w:val="center"/>
          </w:tcPr>
          <w:p w14:paraId="27C21043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  <w:r w:rsidRPr="7DC6DF2C">
              <w:rPr>
                <w:rFonts w:ascii="Arial" w:eastAsia="Arial" w:hAnsi="Arial" w:cs="Arial"/>
                <w:b/>
                <w:bCs/>
                <w:lang w:eastAsia="es-CO"/>
              </w:rPr>
              <w:t>Dependencia</w:t>
            </w:r>
          </w:p>
        </w:tc>
        <w:tc>
          <w:tcPr>
            <w:tcW w:w="236" w:type="dxa"/>
          </w:tcPr>
          <w:p w14:paraId="5AF6B1B4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  <w:b/>
                <w:bCs/>
                <w:lang w:eastAsia="es-CO"/>
              </w:rPr>
            </w:pPr>
          </w:p>
        </w:tc>
        <w:tc>
          <w:tcPr>
            <w:tcW w:w="1625" w:type="dxa"/>
            <w:vAlign w:val="center"/>
          </w:tcPr>
          <w:p w14:paraId="450C3EA7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  <w:r w:rsidRPr="7DC6DF2C">
              <w:rPr>
                <w:rFonts w:ascii="Arial" w:eastAsia="Arial" w:hAnsi="Arial" w:cs="Arial"/>
                <w:b/>
                <w:bCs/>
                <w:lang w:eastAsia="es-CO"/>
              </w:rPr>
              <w:t>Firma</w:t>
            </w:r>
          </w:p>
        </w:tc>
      </w:tr>
      <w:tr w:rsidR="00172315" w:rsidRPr="009525A9" w14:paraId="062631C1" w14:textId="77777777" w:rsidTr="7DC6DF2C">
        <w:trPr>
          <w:trHeight w:val="34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85D7" w14:textId="013F3F35" w:rsidR="00172315" w:rsidRPr="009525A9" w:rsidRDefault="00172315" w:rsidP="7DC6DF2C">
            <w:pPr>
              <w:rPr>
                <w:rFonts w:ascii="Arial" w:eastAsia="Arial" w:hAnsi="Arial" w:cs="Arial"/>
              </w:rPr>
            </w:pPr>
          </w:p>
        </w:tc>
        <w:tc>
          <w:tcPr>
            <w:tcW w:w="256" w:type="dxa"/>
          </w:tcPr>
          <w:p w14:paraId="581F535C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CA7C" w14:textId="6243AFCE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14:paraId="25DDDDA0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1027" w14:textId="485E471A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14:paraId="57547784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EA81" w14:textId="77777777" w:rsidR="00172315" w:rsidRPr="009525A9" w:rsidRDefault="00172315" w:rsidP="7DC6DF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B04BCE9" w14:textId="4D205D0D" w:rsidR="7DC6DF2C" w:rsidRDefault="7DC6DF2C"/>
    <w:p w14:paraId="2551BF80" w14:textId="4CDC7FFE" w:rsidR="00172315" w:rsidRPr="001B2D16" w:rsidRDefault="00172315" w:rsidP="7DC6DF2C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7DC6DF2C">
        <w:rPr>
          <w:rFonts w:ascii="Arial" w:eastAsia="Arial" w:hAnsi="Arial" w:cs="Arial"/>
          <w:color w:val="000000" w:themeColor="text1"/>
        </w:rPr>
        <w:t xml:space="preserve">Elaboró: </w:t>
      </w:r>
      <w:r w:rsidR="001B2D16" w:rsidRPr="7DC6DF2C">
        <w:rPr>
          <w:rFonts w:ascii="Arial" w:eastAsia="Arial" w:hAnsi="Arial" w:cs="Arial"/>
          <w:color w:val="000000" w:themeColor="text1"/>
        </w:rPr>
        <w:t xml:space="preserve">Nelson </w:t>
      </w:r>
      <w:r w:rsidR="50AF63F5" w:rsidRPr="7DC6DF2C">
        <w:rPr>
          <w:rFonts w:ascii="Arial" w:eastAsia="Arial" w:hAnsi="Arial" w:cs="Arial"/>
          <w:color w:val="000000" w:themeColor="text1"/>
        </w:rPr>
        <w:t>Martínez</w:t>
      </w:r>
      <w:r w:rsidR="001B2D16" w:rsidRPr="7DC6DF2C">
        <w:rPr>
          <w:rFonts w:ascii="Arial" w:eastAsia="Arial" w:hAnsi="Arial" w:cs="Arial"/>
          <w:color w:val="000000" w:themeColor="text1"/>
        </w:rPr>
        <w:t xml:space="preserve"> Palacios</w:t>
      </w:r>
      <w:r w:rsidR="4F552C37" w:rsidRPr="7DC6DF2C">
        <w:rPr>
          <w:rFonts w:ascii="Arial" w:eastAsia="Arial" w:hAnsi="Arial" w:cs="Arial"/>
          <w:color w:val="000000" w:themeColor="text1"/>
        </w:rPr>
        <w:t xml:space="preserve"> – Profesional Local 7745 Usaquén. </w:t>
      </w:r>
    </w:p>
    <w:sectPr w:rsidR="00172315" w:rsidRPr="001B2D16" w:rsidSect="00A815B1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01F6" w14:textId="77777777" w:rsidR="00450135" w:rsidRDefault="00450135" w:rsidP="00EB3518">
      <w:pPr>
        <w:spacing w:after="0" w:line="240" w:lineRule="auto"/>
      </w:pPr>
      <w:r>
        <w:separator/>
      </w:r>
    </w:p>
  </w:endnote>
  <w:endnote w:type="continuationSeparator" w:id="0">
    <w:p w14:paraId="275708D4" w14:textId="77777777" w:rsidR="00450135" w:rsidRDefault="00450135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A905" w14:textId="52EC9B2A" w:rsidR="00EB3518" w:rsidRDefault="00D4666C" w:rsidP="00D348CF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56ABD4B" wp14:editId="2D27A000">
          <wp:simplePos x="0" y="0"/>
          <wp:positionH relativeFrom="margin">
            <wp:posOffset>-455930</wp:posOffset>
          </wp:positionH>
          <wp:positionV relativeFrom="margin">
            <wp:posOffset>6912610</wp:posOffset>
          </wp:positionV>
          <wp:extent cx="6730365" cy="116840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50F716" w14:textId="1E919ACE" w:rsidR="00EB3518" w:rsidRDefault="00EB3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95FF" w14:textId="77777777" w:rsidR="00450135" w:rsidRDefault="00450135" w:rsidP="00EB3518">
      <w:pPr>
        <w:spacing w:after="0" w:line="240" w:lineRule="auto"/>
      </w:pPr>
      <w:r>
        <w:separator/>
      </w:r>
    </w:p>
  </w:footnote>
  <w:footnote w:type="continuationSeparator" w:id="0">
    <w:p w14:paraId="2A4530A1" w14:textId="77777777" w:rsidR="00450135" w:rsidRDefault="00450135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A7BD" w14:textId="0918B62C" w:rsidR="00BC15DD" w:rsidRDefault="7DC6DF2C" w:rsidP="00415BE0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63CA84E" wp14:editId="4C79CAFD">
          <wp:extent cx="3075961" cy="683895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961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A61C0" w14:textId="3BB6B747" w:rsidR="00415BE0" w:rsidRPr="009E3174" w:rsidRDefault="00415BE0" w:rsidP="00415BE0">
    <w:pPr>
      <w:spacing w:after="0"/>
      <w:jc w:val="right"/>
      <w:rPr>
        <w:rFonts w:ascii="Arial" w:hAnsi="Arial" w:cs="Arial"/>
        <w:sz w:val="18"/>
        <w:szCs w:val="18"/>
      </w:rPr>
    </w:pPr>
    <w:r w:rsidRPr="009E3174">
      <w:rPr>
        <w:rFonts w:ascii="Arial" w:hAnsi="Arial" w:cs="Arial"/>
        <w:sz w:val="18"/>
        <w:szCs w:val="18"/>
      </w:rPr>
      <w:t>FOR-</w:t>
    </w:r>
    <w:r w:rsidR="0005200F" w:rsidRPr="009E3174">
      <w:rPr>
        <w:rFonts w:ascii="Arial" w:hAnsi="Arial" w:cs="Arial"/>
        <w:sz w:val="18"/>
        <w:szCs w:val="18"/>
      </w:rPr>
      <w:t>GD-00</w:t>
    </w:r>
    <w:r w:rsidR="00380C5D" w:rsidRPr="009E3174">
      <w:rPr>
        <w:rFonts w:ascii="Arial" w:hAnsi="Arial" w:cs="Arial"/>
        <w:sz w:val="18"/>
        <w:szCs w:val="18"/>
      </w:rPr>
      <w:t>2</w:t>
    </w:r>
  </w:p>
  <w:p w14:paraId="1943277F" w14:textId="62ED4F77" w:rsidR="00415BE0" w:rsidRPr="009E3174" w:rsidRDefault="00415BE0" w:rsidP="00415BE0">
    <w:pPr>
      <w:spacing w:after="0"/>
      <w:jc w:val="right"/>
      <w:rPr>
        <w:sz w:val="18"/>
        <w:szCs w:val="18"/>
      </w:rPr>
    </w:pPr>
    <w:r w:rsidRPr="009E3174">
      <w:rPr>
        <w:rFonts w:ascii="Arial" w:hAnsi="Arial" w:cs="Arial"/>
        <w:sz w:val="18"/>
        <w:szCs w:val="18"/>
      </w:rPr>
      <w:t xml:space="preserve">Página </w:t>
    </w:r>
    <w:r w:rsidRPr="009E3174">
      <w:rPr>
        <w:rFonts w:ascii="Arial" w:hAnsi="Arial" w:cs="Arial"/>
        <w:sz w:val="18"/>
        <w:szCs w:val="18"/>
      </w:rPr>
      <w:fldChar w:fldCharType="begin"/>
    </w:r>
    <w:r w:rsidRPr="009E3174">
      <w:rPr>
        <w:rFonts w:ascii="Arial" w:hAnsi="Arial" w:cs="Arial"/>
        <w:sz w:val="18"/>
        <w:szCs w:val="18"/>
      </w:rPr>
      <w:instrText xml:space="preserve"> PAGE </w:instrText>
    </w:r>
    <w:r w:rsidRPr="009E3174">
      <w:rPr>
        <w:rFonts w:ascii="Arial" w:hAnsi="Arial" w:cs="Arial"/>
        <w:sz w:val="18"/>
        <w:szCs w:val="18"/>
      </w:rPr>
      <w:fldChar w:fldCharType="separate"/>
    </w:r>
    <w:r w:rsidR="003F3370">
      <w:rPr>
        <w:rFonts w:ascii="Arial" w:hAnsi="Arial" w:cs="Arial"/>
        <w:noProof/>
        <w:sz w:val="18"/>
        <w:szCs w:val="18"/>
      </w:rPr>
      <w:t>3</w:t>
    </w:r>
    <w:r w:rsidRPr="009E3174">
      <w:rPr>
        <w:rFonts w:ascii="Arial" w:hAnsi="Arial" w:cs="Arial"/>
        <w:sz w:val="18"/>
        <w:szCs w:val="18"/>
      </w:rPr>
      <w:fldChar w:fldCharType="end"/>
    </w:r>
    <w:r w:rsidRPr="009E3174">
      <w:rPr>
        <w:rFonts w:ascii="Arial" w:hAnsi="Arial" w:cs="Arial"/>
        <w:sz w:val="18"/>
        <w:szCs w:val="18"/>
      </w:rPr>
      <w:t xml:space="preserve"> de </w:t>
    </w:r>
    <w:r w:rsidRPr="009E3174">
      <w:rPr>
        <w:rFonts w:ascii="Arial" w:hAnsi="Arial" w:cs="Arial"/>
        <w:sz w:val="18"/>
        <w:szCs w:val="18"/>
      </w:rPr>
      <w:fldChar w:fldCharType="begin"/>
    </w:r>
    <w:r w:rsidRPr="009E3174">
      <w:rPr>
        <w:rFonts w:ascii="Arial" w:hAnsi="Arial" w:cs="Arial"/>
        <w:sz w:val="18"/>
        <w:szCs w:val="18"/>
      </w:rPr>
      <w:instrText xml:space="preserve"> NUMPAGES </w:instrText>
    </w:r>
    <w:r w:rsidRPr="009E3174">
      <w:rPr>
        <w:rFonts w:ascii="Arial" w:hAnsi="Arial" w:cs="Arial"/>
        <w:sz w:val="18"/>
        <w:szCs w:val="18"/>
      </w:rPr>
      <w:fldChar w:fldCharType="separate"/>
    </w:r>
    <w:r w:rsidR="003F3370">
      <w:rPr>
        <w:rFonts w:ascii="Arial" w:hAnsi="Arial" w:cs="Arial"/>
        <w:noProof/>
        <w:sz w:val="18"/>
        <w:szCs w:val="18"/>
      </w:rPr>
      <w:t>3</w:t>
    </w:r>
    <w:r w:rsidRPr="009E3174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4D0F"/>
    <w:multiLevelType w:val="hybridMultilevel"/>
    <w:tmpl w:val="FDB47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005A"/>
    <w:multiLevelType w:val="hybridMultilevel"/>
    <w:tmpl w:val="53DC701C"/>
    <w:lvl w:ilvl="0" w:tplc="79FC34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E74B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38EF"/>
    <w:multiLevelType w:val="hybridMultilevel"/>
    <w:tmpl w:val="CDD63E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A0B62"/>
    <w:multiLevelType w:val="hybridMultilevel"/>
    <w:tmpl w:val="B65680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CF"/>
    <w:rsid w:val="000044F9"/>
    <w:rsid w:val="00007AAF"/>
    <w:rsid w:val="00042F69"/>
    <w:rsid w:val="0005200F"/>
    <w:rsid w:val="0005248D"/>
    <w:rsid w:val="00062DD2"/>
    <w:rsid w:val="00065BB9"/>
    <w:rsid w:val="000669E2"/>
    <w:rsid w:val="00067878"/>
    <w:rsid w:val="00091E97"/>
    <w:rsid w:val="000933F5"/>
    <w:rsid w:val="000B3BA0"/>
    <w:rsid w:val="000D7DFB"/>
    <w:rsid w:val="00113AF2"/>
    <w:rsid w:val="001212CD"/>
    <w:rsid w:val="00127E1C"/>
    <w:rsid w:val="0013153E"/>
    <w:rsid w:val="00170D6E"/>
    <w:rsid w:val="00172315"/>
    <w:rsid w:val="00172547"/>
    <w:rsid w:val="00172CF3"/>
    <w:rsid w:val="00177EF9"/>
    <w:rsid w:val="00186F53"/>
    <w:rsid w:val="001B2D16"/>
    <w:rsid w:val="001B59DC"/>
    <w:rsid w:val="001C1E3B"/>
    <w:rsid w:val="001E2F5D"/>
    <w:rsid w:val="001E68E5"/>
    <w:rsid w:val="00205B3C"/>
    <w:rsid w:val="00207105"/>
    <w:rsid w:val="002112D7"/>
    <w:rsid w:val="00212F17"/>
    <w:rsid w:val="0022793C"/>
    <w:rsid w:val="00246F46"/>
    <w:rsid w:val="002557A4"/>
    <w:rsid w:val="00294E97"/>
    <w:rsid w:val="002A5919"/>
    <w:rsid w:val="0030306F"/>
    <w:rsid w:val="00304081"/>
    <w:rsid w:val="003105F6"/>
    <w:rsid w:val="00314012"/>
    <w:rsid w:val="00331559"/>
    <w:rsid w:val="00333F6D"/>
    <w:rsid w:val="003447DF"/>
    <w:rsid w:val="0037104E"/>
    <w:rsid w:val="00371CCC"/>
    <w:rsid w:val="00372290"/>
    <w:rsid w:val="00380C5D"/>
    <w:rsid w:val="00393586"/>
    <w:rsid w:val="0039369C"/>
    <w:rsid w:val="00393A75"/>
    <w:rsid w:val="003A05D4"/>
    <w:rsid w:val="003A13D8"/>
    <w:rsid w:val="003D4937"/>
    <w:rsid w:val="003F3370"/>
    <w:rsid w:val="004037F7"/>
    <w:rsid w:val="00415BE0"/>
    <w:rsid w:val="00417EBE"/>
    <w:rsid w:val="0042557F"/>
    <w:rsid w:val="00450135"/>
    <w:rsid w:val="004812D4"/>
    <w:rsid w:val="00487AA3"/>
    <w:rsid w:val="004B442B"/>
    <w:rsid w:val="004C233F"/>
    <w:rsid w:val="004D44F7"/>
    <w:rsid w:val="004D6AEB"/>
    <w:rsid w:val="00516F01"/>
    <w:rsid w:val="00531CEC"/>
    <w:rsid w:val="00533BB8"/>
    <w:rsid w:val="00562EF0"/>
    <w:rsid w:val="00584E62"/>
    <w:rsid w:val="00597458"/>
    <w:rsid w:val="005A3475"/>
    <w:rsid w:val="005C32FF"/>
    <w:rsid w:val="005E55AA"/>
    <w:rsid w:val="00631A96"/>
    <w:rsid w:val="00637C99"/>
    <w:rsid w:val="0064472D"/>
    <w:rsid w:val="00662E1B"/>
    <w:rsid w:val="006644DF"/>
    <w:rsid w:val="00684400"/>
    <w:rsid w:val="00684AA1"/>
    <w:rsid w:val="006C44BC"/>
    <w:rsid w:val="006D61F1"/>
    <w:rsid w:val="006E7D23"/>
    <w:rsid w:val="00712D9D"/>
    <w:rsid w:val="007143B6"/>
    <w:rsid w:val="0072165F"/>
    <w:rsid w:val="007352EA"/>
    <w:rsid w:val="007916DA"/>
    <w:rsid w:val="007A4ED1"/>
    <w:rsid w:val="007A6BF5"/>
    <w:rsid w:val="007B2253"/>
    <w:rsid w:val="007B47B4"/>
    <w:rsid w:val="007D39AC"/>
    <w:rsid w:val="007D4360"/>
    <w:rsid w:val="00832076"/>
    <w:rsid w:val="00837735"/>
    <w:rsid w:val="008D56D2"/>
    <w:rsid w:val="008F7333"/>
    <w:rsid w:val="00923D0B"/>
    <w:rsid w:val="00923DDD"/>
    <w:rsid w:val="009273BD"/>
    <w:rsid w:val="00980B18"/>
    <w:rsid w:val="009B1EE0"/>
    <w:rsid w:val="009D6DAC"/>
    <w:rsid w:val="009E3174"/>
    <w:rsid w:val="009E4871"/>
    <w:rsid w:val="00A050B2"/>
    <w:rsid w:val="00A22E49"/>
    <w:rsid w:val="00A259AF"/>
    <w:rsid w:val="00A475AC"/>
    <w:rsid w:val="00A535FD"/>
    <w:rsid w:val="00A57301"/>
    <w:rsid w:val="00A73D2F"/>
    <w:rsid w:val="00A815B1"/>
    <w:rsid w:val="00AB1B5D"/>
    <w:rsid w:val="00AB2BCF"/>
    <w:rsid w:val="00AC46AF"/>
    <w:rsid w:val="00AC76DB"/>
    <w:rsid w:val="00AD6851"/>
    <w:rsid w:val="00AE77B3"/>
    <w:rsid w:val="00B30402"/>
    <w:rsid w:val="00B52F79"/>
    <w:rsid w:val="00B5754A"/>
    <w:rsid w:val="00B828D2"/>
    <w:rsid w:val="00B84C90"/>
    <w:rsid w:val="00B908ED"/>
    <w:rsid w:val="00B97511"/>
    <w:rsid w:val="00BA065C"/>
    <w:rsid w:val="00BC15DD"/>
    <w:rsid w:val="00BC2B40"/>
    <w:rsid w:val="00BD3C95"/>
    <w:rsid w:val="00BD5C8C"/>
    <w:rsid w:val="00BF6790"/>
    <w:rsid w:val="00BF6DA6"/>
    <w:rsid w:val="00C02402"/>
    <w:rsid w:val="00C12A73"/>
    <w:rsid w:val="00C43BD9"/>
    <w:rsid w:val="00CB4821"/>
    <w:rsid w:val="00CB6AD1"/>
    <w:rsid w:val="00CD61E8"/>
    <w:rsid w:val="00D23640"/>
    <w:rsid w:val="00D348CF"/>
    <w:rsid w:val="00D35B3C"/>
    <w:rsid w:val="00D40F58"/>
    <w:rsid w:val="00D4666C"/>
    <w:rsid w:val="00D54847"/>
    <w:rsid w:val="00DE679E"/>
    <w:rsid w:val="00E4302E"/>
    <w:rsid w:val="00E6546A"/>
    <w:rsid w:val="00E82A8D"/>
    <w:rsid w:val="00EB2E44"/>
    <w:rsid w:val="00EB3518"/>
    <w:rsid w:val="00EC0C6A"/>
    <w:rsid w:val="00EC3E4F"/>
    <w:rsid w:val="00EC6B6A"/>
    <w:rsid w:val="00F22972"/>
    <w:rsid w:val="00F47492"/>
    <w:rsid w:val="00F57980"/>
    <w:rsid w:val="00F87312"/>
    <w:rsid w:val="00F93027"/>
    <w:rsid w:val="00FA0E54"/>
    <w:rsid w:val="00FC6B75"/>
    <w:rsid w:val="047EC4A9"/>
    <w:rsid w:val="04D90E7A"/>
    <w:rsid w:val="0641BA74"/>
    <w:rsid w:val="083D875B"/>
    <w:rsid w:val="0891E67F"/>
    <w:rsid w:val="0A744166"/>
    <w:rsid w:val="0B5514FA"/>
    <w:rsid w:val="0B58F396"/>
    <w:rsid w:val="0BB5E3F2"/>
    <w:rsid w:val="0F172837"/>
    <w:rsid w:val="0F509535"/>
    <w:rsid w:val="11719B61"/>
    <w:rsid w:val="11FF9A74"/>
    <w:rsid w:val="122B6FA9"/>
    <w:rsid w:val="125E0B92"/>
    <w:rsid w:val="12C31B4A"/>
    <w:rsid w:val="1BC5D346"/>
    <w:rsid w:val="1D6720E3"/>
    <w:rsid w:val="1E4FC578"/>
    <w:rsid w:val="1EEA6357"/>
    <w:rsid w:val="1F7EE045"/>
    <w:rsid w:val="214B637B"/>
    <w:rsid w:val="22B94804"/>
    <w:rsid w:val="23D9CCCD"/>
    <w:rsid w:val="24FFD5F8"/>
    <w:rsid w:val="26543F53"/>
    <w:rsid w:val="2884666E"/>
    <w:rsid w:val="28A0732A"/>
    <w:rsid w:val="2A406331"/>
    <w:rsid w:val="2B786109"/>
    <w:rsid w:val="2CD7A42A"/>
    <w:rsid w:val="2D4EED20"/>
    <w:rsid w:val="2D9443AA"/>
    <w:rsid w:val="2E14CE7E"/>
    <w:rsid w:val="2F772C45"/>
    <w:rsid w:val="2FB39ECF"/>
    <w:rsid w:val="315DA108"/>
    <w:rsid w:val="3190373F"/>
    <w:rsid w:val="31DBC949"/>
    <w:rsid w:val="34E368D6"/>
    <w:rsid w:val="3565CDD5"/>
    <w:rsid w:val="3699A8A3"/>
    <w:rsid w:val="36CE465C"/>
    <w:rsid w:val="37E30FF7"/>
    <w:rsid w:val="39315A5A"/>
    <w:rsid w:val="39FAA1F8"/>
    <w:rsid w:val="3A393EF8"/>
    <w:rsid w:val="3A9E4EB0"/>
    <w:rsid w:val="3C5D88FF"/>
    <w:rsid w:val="3C7DE710"/>
    <w:rsid w:val="3C8247C6"/>
    <w:rsid w:val="3CD5525E"/>
    <w:rsid w:val="3DC6ACD9"/>
    <w:rsid w:val="3FA382B2"/>
    <w:rsid w:val="4012782E"/>
    <w:rsid w:val="4058F874"/>
    <w:rsid w:val="40A15D3F"/>
    <w:rsid w:val="41DF5DB1"/>
    <w:rsid w:val="4219BB8D"/>
    <w:rsid w:val="429E126C"/>
    <w:rsid w:val="432C09BF"/>
    <w:rsid w:val="436FBA91"/>
    <w:rsid w:val="466CF20B"/>
    <w:rsid w:val="4745D8F4"/>
    <w:rsid w:val="47F25C96"/>
    <w:rsid w:val="4D4405CE"/>
    <w:rsid w:val="4DBBA15F"/>
    <w:rsid w:val="4F552C37"/>
    <w:rsid w:val="503D7666"/>
    <w:rsid w:val="50AF63F5"/>
    <w:rsid w:val="50F6091E"/>
    <w:rsid w:val="51554507"/>
    <w:rsid w:val="524939D0"/>
    <w:rsid w:val="52F11568"/>
    <w:rsid w:val="53819D94"/>
    <w:rsid w:val="542237C3"/>
    <w:rsid w:val="5480A31D"/>
    <w:rsid w:val="549F52A1"/>
    <w:rsid w:val="57CD4D58"/>
    <w:rsid w:val="5A6319E3"/>
    <w:rsid w:val="5B018422"/>
    <w:rsid w:val="5B0EB511"/>
    <w:rsid w:val="5B1211CD"/>
    <w:rsid w:val="5B7D7DBB"/>
    <w:rsid w:val="62F36DAA"/>
    <w:rsid w:val="64EC2E67"/>
    <w:rsid w:val="66839E12"/>
    <w:rsid w:val="672094AD"/>
    <w:rsid w:val="67409177"/>
    <w:rsid w:val="6835410B"/>
    <w:rsid w:val="69624A26"/>
    <w:rsid w:val="6AA88333"/>
    <w:rsid w:val="6CF25BB0"/>
    <w:rsid w:val="6DB715BD"/>
    <w:rsid w:val="6E32E50F"/>
    <w:rsid w:val="6EAF39A7"/>
    <w:rsid w:val="704F245E"/>
    <w:rsid w:val="7089E9D0"/>
    <w:rsid w:val="70C40DF9"/>
    <w:rsid w:val="70DA7B4C"/>
    <w:rsid w:val="7362211A"/>
    <w:rsid w:val="745D074A"/>
    <w:rsid w:val="76132AF6"/>
    <w:rsid w:val="7724836C"/>
    <w:rsid w:val="77B61DE0"/>
    <w:rsid w:val="781CF32B"/>
    <w:rsid w:val="785A71AD"/>
    <w:rsid w:val="7977B8A1"/>
    <w:rsid w:val="7B3E9725"/>
    <w:rsid w:val="7DB8FE54"/>
    <w:rsid w:val="7DC6DF2C"/>
    <w:rsid w:val="7DEAC133"/>
    <w:rsid w:val="7E9AB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76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53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character" w:styleId="Hipervnculo">
    <w:name w:val="Hyperlink"/>
    <w:uiPriority w:val="99"/>
    <w:unhideWhenUsed/>
    <w:rsid w:val="00531CE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F47492"/>
    <w:rPr>
      <w:rFonts w:ascii="Cambria" w:eastAsia="MS Mincho" w:hAnsi="Cambr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72"/>
    <w:qFormat/>
    <w:rsid w:val="00B9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8C3B9-007E-4A41-A5A8-2D8A6F9C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subject/>
  <dc:creator>Mabby Nathalia Torres Hernandez</dc:creator>
  <cp:keywords/>
  <cp:lastModifiedBy>Marcela Maria Medina Avella</cp:lastModifiedBy>
  <cp:revision>2</cp:revision>
  <cp:lastPrinted>2021-02-08T23:32:00Z</cp:lastPrinted>
  <dcterms:created xsi:type="dcterms:W3CDTF">2021-02-09T15:56:00Z</dcterms:created>
  <dcterms:modified xsi:type="dcterms:W3CDTF">2021-02-09T15:56:00Z</dcterms:modified>
</cp:coreProperties>
</file>